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2A1E6F">
        <w:trPr>
          <w:jc w:val="center"/>
        </w:trPr>
        <w:tc>
          <w:tcPr>
            <w:tcW w:w="743" w:type="dxa"/>
          </w:tcPr>
          <w:p w:rsidR="002914D6" w:rsidRPr="002A1E6F" w:rsidRDefault="00011212">
            <w:pPr>
              <w:jc w:val="both"/>
              <w:rPr>
                <w:rFonts w:ascii="Arial" w:hAnsi="Arial"/>
                <w:b/>
                <w:bCs/>
                <w:sz w:val="26"/>
                <w:szCs w:val="26"/>
              </w:rPr>
            </w:pPr>
            <w:r w:rsidRPr="002A1E6F">
              <w:rPr>
                <w:rFonts w:ascii="Arial" w:hAnsi="Arial" w:hint="cs"/>
                <w:b/>
                <w:bCs/>
                <w:sz w:val="26"/>
                <w:szCs w:val="26"/>
                <w:rtl/>
              </w:rPr>
              <w:t>ב</w:t>
            </w:r>
            <w:r w:rsidRPr="002A1E6F">
              <w:rPr>
                <w:rFonts w:ascii="Arial" w:hAnsi="Arial"/>
                <w:b/>
                <w:bCs/>
                <w:sz w:val="26"/>
                <w:szCs w:val="26"/>
                <w:rtl/>
              </w:rPr>
              <w:t xml:space="preserve">פני </w:t>
            </w:r>
          </w:p>
        </w:tc>
        <w:tc>
          <w:tcPr>
            <w:tcW w:w="8077" w:type="dxa"/>
            <w:gridSpan w:val="2"/>
          </w:tcPr>
          <w:p w:rsidR="002914D6" w:rsidRPr="002A1E6F" w:rsidRDefault="00011212">
            <w:pPr>
              <w:rPr>
                <w:rFonts w:ascii="Arial" w:hAnsi="Arial"/>
                <w:b/>
                <w:bCs/>
                <w:sz w:val="26"/>
                <w:szCs w:val="26"/>
                <w:rtl/>
              </w:rPr>
            </w:pPr>
            <w:r w:rsidRPr="002A1E6F">
              <w:rPr>
                <w:rFonts w:ascii="Arial" w:hAnsi="Arial" w:hint="cs"/>
                <w:b/>
                <w:bCs/>
                <w:sz w:val="26"/>
                <w:szCs w:val="26"/>
                <w:rtl/>
              </w:rPr>
              <w:t>כב' ה</w:t>
            </w:r>
            <w:sdt>
              <w:sdtPr>
                <w:rPr>
                  <w:sz w:val="26"/>
                  <w:szCs w:val="26"/>
                  <w:rtl/>
                </w:rPr>
                <w:alias w:val="1574"/>
                <w:tag w:val="1574"/>
                <w:id w:val="490682261"/>
                <w:text w:multiLine="1"/>
              </w:sdtPr>
              <w:sdtEndPr/>
              <w:sdtContent>
                <w:r w:rsidRPr="002A1E6F">
                  <w:rPr>
                    <w:rFonts w:ascii="Arial" w:hAnsi="Arial"/>
                    <w:b/>
                    <w:bCs/>
                    <w:sz w:val="26"/>
                    <w:szCs w:val="26"/>
                    <w:rtl/>
                  </w:rPr>
                  <w:t>שופטת</w:t>
                </w:r>
              </w:sdtContent>
            </w:sdt>
            <w:r w:rsidRPr="002A1E6F">
              <w:rPr>
                <w:rFonts w:ascii="Arial" w:hAnsi="Arial" w:hint="cs"/>
                <w:b/>
                <w:bCs/>
                <w:sz w:val="26"/>
                <w:szCs w:val="26"/>
                <w:rtl/>
              </w:rPr>
              <w:t xml:space="preserve">  </w:t>
            </w:r>
            <w:sdt>
              <w:sdtPr>
                <w:rPr>
                  <w:sz w:val="26"/>
                  <w:szCs w:val="26"/>
                  <w:rtl/>
                </w:rPr>
                <w:alias w:val="1573"/>
                <w:tag w:val="1573"/>
                <w:id w:val="-1842311034"/>
                <w:text w:multiLine="1"/>
              </w:sdtPr>
              <w:sdtEndPr/>
              <w:sdtContent>
                <w:r w:rsidRPr="002A1E6F">
                  <w:rPr>
                    <w:rFonts w:ascii="Arial" w:hAnsi="Arial"/>
                    <w:b/>
                    <w:bCs/>
                    <w:sz w:val="26"/>
                    <w:szCs w:val="26"/>
                    <w:rtl/>
                  </w:rPr>
                  <w:t>תמר סנונית פורר</w:t>
                </w:r>
              </w:sdtContent>
            </w:sdt>
          </w:p>
          <w:p w:rsidR="002914D6" w:rsidRPr="002A1E6F" w:rsidRDefault="002914D6">
            <w:pPr>
              <w:rPr>
                <w:rFonts w:ascii="Arial" w:hAnsi="Arial" w:cs="FrankRuehl"/>
                <w:sz w:val="26"/>
                <w:szCs w:val="26"/>
                <w:highlight w:val="yellow"/>
              </w:rPr>
            </w:pPr>
          </w:p>
        </w:tc>
      </w:tr>
      <w:tr w:rsidR="002914D6" w:rsidRPr="002A1E6F">
        <w:trPr>
          <w:jc w:val="center"/>
        </w:trPr>
        <w:tc>
          <w:tcPr>
            <w:tcW w:w="3249" w:type="dxa"/>
            <w:gridSpan w:val="2"/>
          </w:tcPr>
          <w:p w:rsidR="002914D6" w:rsidRPr="002A1E6F" w:rsidRDefault="002A1E6F" w:rsidP="00BD5B6B">
            <w:pPr>
              <w:bidi w:val="0"/>
              <w:jc w:val="right"/>
              <w:rPr>
                <w:rFonts w:ascii="Arial" w:hAnsi="Arial"/>
                <w:b/>
                <w:bCs/>
                <w:noProof w:val="0"/>
                <w:sz w:val="26"/>
                <w:szCs w:val="26"/>
                <w:rtl/>
              </w:rPr>
            </w:pPr>
            <w:r w:rsidRPr="002A1E6F">
              <w:rPr>
                <w:rFonts w:ascii="Arial" w:hAnsi="Arial" w:hint="cs"/>
                <w:b/>
                <w:bCs/>
                <w:noProof w:val="0"/>
                <w:sz w:val="26"/>
                <w:szCs w:val="26"/>
                <w:u w:val="single"/>
                <w:rtl/>
              </w:rPr>
              <w:t>התובע</w:t>
            </w:r>
            <w:r w:rsidRPr="002A1E6F">
              <w:rPr>
                <w:rFonts w:ascii="Arial" w:hAnsi="Arial" w:hint="cs"/>
                <w:b/>
                <w:bCs/>
                <w:noProof w:val="0"/>
                <w:sz w:val="26"/>
                <w:szCs w:val="26"/>
                <w:rtl/>
              </w:rPr>
              <w:t>:</w:t>
            </w:r>
          </w:p>
        </w:tc>
        <w:tc>
          <w:tcPr>
            <w:tcW w:w="5571" w:type="dxa"/>
          </w:tcPr>
          <w:p w:rsidR="002914D6" w:rsidRDefault="00D83562" w:rsidP="00D83562">
            <w:pPr>
              <w:rPr>
                <w:b/>
                <w:bCs/>
                <w:noProof w:val="0"/>
                <w:sz w:val="26"/>
                <w:szCs w:val="26"/>
                <w:rtl/>
              </w:rPr>
            </w:pPr>
            <w:r w:rsidRPr="0018337F">
              <w:rPr>
                <w:rStyle w:val="ac"/>
                <w:rFonts w:hint="eastAsia"/>
                <w:b/>
                <w:bCs/>
                <w:color w:val="auto"/>
                <w:sz w:val="26"/>
                <w:szCs w:val="26"/>
                <w:rtl/>
              </w:rPr>
              <w:t>האיש</w:t>
            </w:r>
            <w:r w:rsidR="00BD5B6B" w:rsidRPr="002A1E6F">
              <w:rPr>
                <w:rFonts w:hint="cs"/>
                <w:b/>
                <w:bCs/>
                <w:noProof w:val="0"/>
                <w:sz w:val="26"/>
                <w:szCs w:val="26"/>
                <w:rtl/>
              </w:rPr>
              <w:t xml:space="preserve">, </w:t>
            </w:r>
            <w:r w:rsidR="00BD5B6B" w:rsidRPr="002A1E6F">
              <w:rPr>
                <w:rStyle w:val="ac"/>
                <w:b/>
                <w:bCs/>
                <w:color w:val="auto"/>
                <w:sz w:val="26"/>
                <w:szCs w:val="26"/>
                <w:rtl/>
              </w:rPr>
              <w:t>ת"ז</w:t>
            </w:r>
            <w:r w:rsidR="00BD5B6B" w:rsidRPr="002A1E6F">
              <w:rPr>
                <w:rFonts w:hint="cs"/>
                <w:b/>
                <w:bCs/>
                <w:noProof w:val="0"/>
                <w:sz w:val="26"/>
                <w:szCs w:val="26"/>
                <w:rtl/>
              </w:rPr>
              <w:t xml:space="preserve"> </w:t>
            </w:r>
          </w:p>
          <w:p w:rsidR="002A1E6F" w:rsidRPr="002A1E6F" w:rsidRDefault="002A1E6F" w:rsidP="00BD5B6B">
            <w:pPr>
              <w:rPr>
                <w:b/>
                <w:bCs/>
                <w:noProof w:val="0"/>
                <w:sz w:val="26"/>
                <w:szCs w:val="26"/>
                <w:rtl/>
              </w:rPr>
            </w:pPr>
            <w:r>
              <w:rPr>
                <w:rFonts w:hint="cs"/>
                <w:b/>
                <w:bCs/>
                <w:noProof w:val="0"/>
                <w:sz w:val="26"/>
                <w:szCs w:val="26"/>
                <w:rtl/>
              </w:rPr>
              <w:t>ע"י ב"כ עו"ד שלם</w:t>
            </w:r>
          </w:p>
        </w:tc>
      </w:tr>
      <w:tr w:rsidR="002914D6" w:rsidRPr="002A1E6F">
        <w:trPr>
          <w:jc w:val="center"/>
        </w:trPr>
        <w:tc>
          <w:tcPr>
            <w:tcW w:w="8820" w:type="dxa"/>
            <w:gridSpan w:val="3"/>
          </w:tcPr>
          <w:p w:rsidR="002914D6" w:rsidRDefault="002914D6">
            <w:pPr>
              <w:rPr>
                <w:rFonts w:ascii="Arial" w:hAnsi="Arial"/>
                <w:b/>
                <w:bCs/>
                <w:noProof w:val="0"/>
                <w:sz w:val="26"/>
                <w:szCs w:val="26"/>
                <w:rtl/>
              </w:rPr>
            </w:pPr>
          </w:p>
          <w:p w:rsidR="002A1E6F" w:rsidRPr="002A1E6F" w:rsidRDefault="002A1E6F">
            <w:pPr>
              <w:rPr>
                <w:rFonts w:ascii="Arial" w:hAnsi="Arial"/>
                <w:b/>
                <w:bCs/>
                <w:noProof w:val="0"/>
                <w:sz w:val="26"/>
                <w:szCs w:val="26"/>
                <w:rtl/>
              </w:rPr>
            </w:pPr>
          </w:p>
          <w:p w:rsidR="002914D6" w:rsidRPr="002A1E6F" w:rsidRDefault="00011212">
            <w:pPr>
              <w:jc w:val="center"/>
              <w:rPr>
                <w:rFonts w:ascii="Arial" w:hAnsi="Arial"/>
                <w:b/>
                <w:bCs/>
                <w:noProof w:val="0"/>
                <w:sz w:val="26"/>
                <w:szCs w:val="26"/>
                <w:rtl/>
              </w:rPr>
            </w:pPr>
            <w:r w:rsidRPr="002A1E6F">
              <w:rPr>
                <w:rFonts w:ascii="Arial" w:hAnsi="Arial"/>
                <w:b/>
                <w:bCs/>
                <w:noProof w:val="0"/>
                <w:sz w:val="26"/>
                <w:szCs w:val="26"/>
                <w:rtl/>
              </w:rPr>
              <w:t>נגד</w:t>
            </w:r>
          </w:p>
          <w:p w:rsidR="002914D6" w:rsidRDefault="002914D6">
            <w:pPr>
              <w:rPr>
                <w:rFonts w:ascii="Arial" w:hAnsi="Arial"/>
                <w:b/>
                <w:bCs/>
                <w:noProof w:val="0"/>
                <w:sz w:val="26"/>
                <w:szCs w:val="26"/>
                <w:rtl/>
              </w:rPr>
            </w:pPr>
          </w:p>
          <w:p w:rsidR="002A1E6F" w:rsidRPr="002A1E6F" w:rsidRDefault="002A1E6F">
            <w:pPr>
              <w:rPr>
                <w:rFonts w:ascii="Arial" w:hAnsi="Arial"/>
                <w:b/>
                <w:bCs/>
                <w:noProof w:val="0"/>
                <w:sz w:val="26"/>
                <w:szCs w:val="26"/>
              </w:rPr>
            </w:pPr>
          </w:p>
        </w:tc>
      </w:tr>
      <w:tr w:rsidR="002914D6" w:rsidRPr="002A1E6F">
        <w:trPr>
          <w:jc w:val="center"/>
        </w:trPr>
        <w:tc>
          <w:tcPr>
            <w:tcW w:w="3249" w:type="dxa"/>
            <w:gridSpan w:val="2"/>
          </w:tcPr>
          <w:p w:rsidR="002914D6" w:rsidRPr="002A1E6F" w:rsidRDefault="002A1E6F">
            <w:pPr>
              <w:rPr>
                <w:rFonts w:ascii="Arial" w:hAnsi="Arial"/>
                <w:b/>
                <w:bCs/>
                <w:noProof w:val="0"/>
                <w:sz w:val="26"/>
                <w:szCs w:val="26"/>
                <w:rtl/>
              </w:rPr>
            </w:pPr>
            <w:r>
              <w:rPr>
                <w:rFonts w:ascii="Arial" w:hAnsi="Arial" w:hint="cs"/>
                <w:b/>
                <w:bCs/>
                <w:noProof w:val="0"/>
                <w:sz w:val="26"/>
                <w:szCs w:val="26"/>
                <w:u w:val="single"/>
                <w:rtl/>
              </w:rPr>
              <w:t>הנתבעת</w:t>
            </w:r>
            <w:r>
              <w:rPr>
                <w:rFonts w:ascii="Arial" w:hAnsi="Arial" w:hint="cs"/>
                <w:b/>
                <w:bCs/>
                <w:noProof w:val="0"/>
                <w:sz w:val="26"/>
                <w:szCs w:val="26"/>
                <w:rtl/>
              </w:rPr>
              <w:t>:</w:t>
            </w:r>
          </w:p>
          <w:p w:rsidR="002914D6" w:rsidRPr="002A1E6F" w:rsidRDefault="002914D6">
            <w:pPr>
              <w:rPr>
                <w:rFonts w:ascii="Arial" w:hAnsi="Arial"/>
                <w:b/>
                <w:bCs/>
                <w:noProof w:val="0"/>
                <w:sz w:val="26"/>
                <w:szCs w:val="26"/>
              </w:rPr>
            </w:pPr>
          </w:p>
        </w:tc>
        <w:tc>
          <w:tcPr>
            <w:tcW w:w="5571" w:type="dxa"/>
          </w:tcPr>
          <w:p w:rsidR="002914D6" w:rsidRDefault="00D83562" w:rsidP="0018337F">
            <w:pPr>
              <w:rPr>
                <w:rStyle w:val="ac"/>
                <w:b/>
                <w:bCs/>
                <w:color w:val="auto"/>
                <w:sz w:val="26"/>
                <w:szCs w:val="26"/>
                <w:rtl/>
              </w:rPr>
            </w:pPr>
            <w:r w:rsidRPr="0018337F">
              <w:rPr>
                <w:rStyle w:val="ac"/>
                <w:rFonts w:hint="eastAsia"/>
                <w:b/>
                <w:bCs/>
                <w:color w:val="auto"/>
                <w:sz w:val="26"/>
                <w:szCs w:val="26"/>
                <w:rtl/>
              </w:rPr>
              <w:t>האישה</w:t>
            </w:r>
            <w:r w:rsidR="00BD5B6B" w:rsidRPr="002A1E6F">
              <w:rPr>
                <w:rFonts w:hint="cs"/>
                <w:b/>
                <w:bCs/>
                <w:noProof w:val="0"/>
                <w:sz w:val="26"/>
                <w:szCs w:val="26"/>
                <w:rtl/>
              </w:rPr>
              <w:t xml:space="preserve">, </w:t>
            </w:r>
            <w:r w:rsidR="00BD5B6B" w:rsidRPr="002A1E6F">
              <w:rPr>
                <w:rStyle w:val="ac"/>
                <w:b/>
                <w:bCs/>
                <w:color w:val="auto"/>
                <w:sz w:val="26"/>
                <w:szCs w:val="26"/>
                <w:rtl/>
              </w:rPr>
              <w:t>ת"ז</w:t>
            </w:r>
            <w:r w:rsidR="00BD5B6B" w:rsidRPr="002A1E6F">
              <w:rPr>
                <w:rFonts w:hint="cs"/>
                <w:b/>
                <w:bCs/>
                <w:noProof w:val="0"/>
                <w:sz w:val="26"/>
                <w:szCs w:val="26"/>
                <w:rtl/>
              </w:rPr>
              <w:t xml:space="preserve"> </w:t>
            </w:r>
            <w:r w:rsidR="00BD5B6B" w:rsidRPr="002A1E6F">
              <w:rPr>
                <w:b/>
                <w:bCs/>
                <w:noProof w:val="0"/>
                <w:sz w:val="26"/>
                <w:szCs w:val="26"/>
                <w:rtl/>
              </w:rPr>
              <w:t xml:space="preserve"> </w:t>
            </w:r>
          </w:p>
          <w:p w:rsidR="002A1E6F" w:rsidRPr="002A1E6F" w:rsidRDefault="002A1E6F" w:rsidP="00BD5B6B">
            <w:pPr>
              <w:rPr>
                <w:b/>
                <w:bCs/>
                <w:noProof w:val="0"/>
                <w:sz w:val="26"/>
                <w:szCs w:val="26"/>
                <w:rtl/>
              </w:rPr>
            </w:pPr>
            <w:r>
              <w:rPr>
                <w:rFonts w:hint="cs"/>
                <w:b/>
                <w:bCs/>
                <w:noProof w:val="0"/>
                <w:sz w:val="26"/>
                <w:szCs w:val="26"/>
                <w:rtl/>
              </w:rPr>
              <w:t>ע"י ב"כ עו"ד יעקבי, עו"ד מורן ופרופ' ליפשיץ</w:t>
            </w:r>
          </w:p>
        </w:tc>
      </w:tr>
    </w:tbl>
    <w:p w:rsidR="002914D6" w:rsidRPr="002A1E6F" w:rsidRDefault="002914D6">
      <w:pPr>
        <w:rPr>
          <w:sz w:val="26"/>
          <w:szCs w:val="26"/>
        </w:rPr>
      </w:pPr>
    </w:p>
    <w:p w:rsidR="002914D6" w:rsidRPr="002A1E6F" w:rsidRDefault="002914D6">
      <w:pPr>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A1E6F" w:rsidRPr="00DA73F2" w:rsidRDefault="002A1E6F" w:rsidP="002A1E6F">
      <w:pPr>
        <w:pStyle w:val="af"/>
        <w:numPr>
          <w:ilvl w:val="0"/>
          <w:numId w:val="1"/>
        </w:numPr>
        <w:bidi/>
        <w:spacing w:after="0" w:line="360" w:lineRule="auto"/>
        <w:jc w:val="both"/>
        <w:rPr>
          <w:rFonts w:ascii="David" w:hAnsi="David" w:cs="David"/>
          <w:b/>
          <w:bCs/>
          <w:sz w:val="24"/>
          <w:szCs w:val="24"/>
          <w:lang w:bidi="he-IL"/>
        </w:rPr>
      </w:pPr>
      <w:r w:rsidRPr="00DA73F2">
        <w:rPr>
          <w:rFonts w:ascii="David" w:hAnsi="David" w:cs="David"/>
          <w:b/>
          <w:bCs/>
          <w:sz w:val="24"/>
          <w:szCs w:val="24"/>
          <w:rtl/>
          <w:lang w:bidi="he-IL"/>
        </w:rPr>
        <w:t>עניינו של פסק דין זה הוא מחלוקת בין הצדדים לגבי פרשנות להסכם הגירושין ביניהם ולנספח להסכם הגירושין שאושרו על ידי בית המשפט בכל הנוגע ל</w:t>
      </w:r>
      <w:r w:rsidR="00DA73F2">
        <w:rPr>
          <w:rFonts w:ascii="David" w:hAnsi="David" w:cs="David" w:hint="cs"/>
          <w:b/>
          <w:bCs/>
          <w:sz w:val="24"/>
          <w:szCs w:val="24"/>
          <w:rtl/>
          <w:lang w:bidi="he-IL"/>
        </w:rPr>
        <w:t xml:space="preserve">אופן איזון </w:t>
      </w:r>
      <w:r w:rsidRPr="00DA73F2">
        <w:rPr>
          <w:rFonts w:ascii="David" w:hAnsi="David" w:cs="David"/>
          <w:b/>
          <w:bCs/>
          <w:sz w:val="24"/>
          <w:szCs w:val="24"/>
          <w:rtl/>
          <w:lang w:bidi="he-IL"/>
        </w:rPr>
        <w:t>מניות אשר על שמה של האישה</w:t>
      </w:r>
      <w:r w:rsidR="00DA73F2">
        <w:rPr>
          <w:rFonts w:ascii="David" w:hAnsi="David" w:cs="David" w:hint="cs"/>
          <w:b/>
          <w:bCs/>
          <w:sz w:val="24"/>
          <w:szCs w:val="24"/>
          <w:rtl/>
          <w:lang w:bidi="he-IL"/>
        </w:rPr>
        <w:t xml:space="preserve"> בחברה</w:t>
      </w:r>
      <w:r w:rsidRPr="00DA73F2">
        <w:rPr>
          <w:rFonts w:ascii="David" w:hAnsi="David" w:cs="David"/>
          <w:b/>
          <w:bCs/>
          <w:sz w:val="24"/>
          <w:szCs w:val="24"/>
          <w:rtl/>
          <w:lang w:bidi="he-IL"/>
        </w:rPr>
        <w:t xml:space="preserve">. </w:t>
      </w:r>
    </w:p>
    <w:p w:rsidR="002A1E6F" w:rsidRDefault="002A1E6F" w:rsidP="002A1E6F">
      <w:pPr>
        <w:pStyle w:val="af"/>
        <w:bidi/>
        <w:spacing w:after="0" w:line="360" w:lineRule="auto"/>
        <w:ind w:left="567"/>
        <w:jc w:val="both"/>
        <w:rPr>
          <w:rFonts w:ascii="David" w:hAnsi="David" w:cs="David"/>
          <w:sz w:val="24"/>
          <w:szCs w:val="24"/>
          <w:lang w:bidi="he-IL"/>
        </w:rPr>
      </w:pPr>
      <w:r>
        <w:rPr>
          <w:rFonts w:ascii="David" w:hAnsi="David" w:cs="David"/>
          <w:sz w:val="24"/>
          <w:szCs w:val="24"/>
          <w:rtl/>
          <w:lang w:bidi="he-IL"/>
        </w:rPr>
        <w:t xml:space="preserve"> </w:t>
      </w:r>
    </w:p>
    <w:p w:rsidR="002A1E6F" w:rsidRDefault="002A1E6F" w:rsidP="001C682F">
      <w:pPr>
        <w:pStyle w:val="af"/>
        <w:numPr>
          <w:ilvl w:val="0"/>
          <w:numId w:val="2"/>
        </w:numPr>
        <w:bidi/>
        <w:spacing w:after="0" w:line="360" w:lineRule="auto"/>
        <w:ind w:left="567" w:hanging="567"/>
        <w:jc w:val="both"/>
        <w:rPr>
          <w:rFonts w:ascii="David" w:hAnsi="David" w:cs="David"/>
          <w:b/>
          <w:bCs/>
          <w:sz w:val="28"/>
          <w:szCs w:val="28"/>
          <w:u w:val="single"/>
          <w:lang w:bidi="he-IL"/>
        </w:rPr>
      </w:pPr>
      <w:r>
        <w:rPr>
          <w:rFonts w:ascii="David" w:hAnsi="David" w:cs="David"/>
          <w:b/>
          <w:bCs/>
          <w:sz w:val="28"/>
          <w:szCs w:val="28"/>
          <w:u w:val="single"/>
          <w:rtl/>
          <w:lang w:bidi="he-IL"/>
        </w:rPr>
        <w:t>רקע עובדתי וההליכים המשפטיים</w:t>
      </w:r>
    </w:p>
    <w:p w:rsidR="002A1E6F" w:rsidRDefault="002A1E6F" w:rsidP="002A1E6F">
      <w:pPr>
        <w:pStyle w:val="af"/>
        <w:bidi/>
        <w:spacing w:after="0" w:line="360" w:lineRule="auto"/>
        <w:ind w:left="360"/>
        <w:jc w:val="both"/>
        <w:rPr>
          <w:rFonts w:ascii="David" w:hAnsi="David" w:cs="David"/>
          <w:b/>
          <w:bCs/>
          <w:sz w:val="28"/>
          <w:szCs w:val="28"/>
          <w:u w:val="single"/>
          <w:rtl/>
          <w:lang w:bidi="he-IL"/>
        </w:rPr>
      </w:pPr>
    </w:p>
    <w:p w:rsidR="002A1E6F" w:rsidRDefault="002A1E6F" w:rsidP="0018337F">
      <w:pPr>
        <w:pStyle w:val="af"/>
        <w:numPr>
          <w:ilvl w:val="0"/>
          <w:numId w:val="1"/>
        </w:numPr>
        <w:bidi/>
        <w:spacing w:after="0" w:line="360" w:lineRule="auto"/>
        <w:jc w:val="both"/>
        <w:rPr>
          <w:rFonts w:ascii="David" w:hAnsi="David" w:cs="David"/>
          <w:b/>
          <w:bCs/>
          <w:sz w:val="24"/>
          <w:szCs w:val="24"/>
          <w:lang w:bidi="he-IL"/>
        </w:rPr>
      </w:pPr>
      <w:r>
        <w:rPr>
          <w:rFonts w:ascii="David" w:hAnsi="David" w:cs="David"/>
          <w:sz w:val="24"/>
          <w:szCs w:val="24"/>
          <w:rtl/>
          <w:lang w:bidi="he-IL"/>
        </w:rPr>
        <w:t xml:space="preserve">ביום </w:t>
      </w:r>
      <w:r w:rsidR="00D83562">
        <w:rPr>
          <w:rFonts w:ascii="David" w:hAnsi="David" w:cs="David" w:hint="cs"/>
          <w:sz w:val="24"/>
          <w:szCs w:val="24"/>
          <w:rtl/>
          <w:lang w:bidi="he-IL"/>
        </w:rPr>
        <w:t>--</w:t>
      </w:r>
      <w:r>
        <w:rPr>
          <w:rFonts w:ascii="David" w:hAnsi="David" w:cs="David"/>
          <w:sz w:val="24"/>
          <w:szCs w:val="24"/>
          <w:rtl/>
          <w:lang w:bidi="he-IL"/>
        </w:rPr>
        <w:t>.</w:t>
      </w:r>
      <w:r w:rsidR="00D83562">
        <w:rPr>
          <w:rFonts w:ascii="David" w:hAnsi="David" w:cs="David" w:hint="cs"/>
          <w:sz w:val="24"/>
          <w:szCs w:val="24"/>
          <w:rtl/>
          <w:lang w:bidi="he-IL"/>
        </w:rPr>
        <w:t>--</w:t>
      </w:r>
      <w:r>
        <w:rPr>
          <w:rFonts w:ascii="David" w:hAnsi="David" w:cs="David"/>
          <w:sz w:val="24"/>
          <w:szCs w:val="24"/>
          <w:rtl/>
          <w:lang w:bidi="he-IL"/>
        </w:rPr>
        <w:t>.2004 הצדדים נישאו כדמו"י. לימים הצדדים נפרדו, ובמסגרת הליכי הגישור שניהלו בפני עו"ד ענבר, הסכימו הצדדים כי השיתוף ביניהם יסתיים ביום 28.2.2019 (להלן: "</w:t>
      </w:r>
      <w:r>
        <w:rPr>
          <w:rFonts w:ascii="David" w:hAnsi="David" w:cs="David"/>
          <w:b/>
          <w:bCs/>
          <w:sz w:val="24"/>
          <w:szCs w:val="24"/>
          <w:rtl/>
          <w:lang w:bidi="he-IL"/>
        </w:rPr>
        <w:t>המועד הקובע</w:t>
      </w:r>
      <w:r>
        <w:rPr>
          <w:rFonts w:ascii="David" w:hAnsi="David" w:cs="David"/>
          <w:sz w:val="24"/>
          <w:szCs w:val="24"/>
          <w:rtl/>
          <w:lang w:bidi="he-IL"/>
        </w:rPr>
        <w:t>" ו/או "</w:t>
      </w:r>
      <w:r>
        <w:rPr>
          <w:rFonts w:ascii="David" w:hAnsi="David" w:cs="David"/>
          <w:b/>
          <w:bCs/>
          <w:sz w:val="24"/>
          <w:szCs w:val="24"/>
          <w:rtl/>
          <w:lang w:bidi="he-IL"/>
        </w:rPr>
        <w:t>מועד הפרידה</w:t>
      </w:r>
      <w:r>
        <w:rPr>
          <w:rFonts w:ascii="David" w:hAnsi="David" w:cs="David"/>
          <w:sz w:val="24"/>
          <w:szCs w:val="24"/>
          <w:rtl/>
          <w:lang w:bidi="he-IL"/>
        </w:rPr>
        <w:t>").</w:t>
      </w:r>
    </w:p>
    <w:p w:rsidR="002A1E6F" w:rsidRDefault="002A1E6F" w:rsidP="002A1E6F">
      <w:pPr>
        <w:pStyle w:val="af"/>
        <w:bidi/>
        <w:spacing w:after="0" w:line="360" w:lineRule="auto"/>
        <w:ind w:left="567"/>
        <w:jc w:val="both"/>
        <w:rPr>
          <w:rFonts w:ascii="David" w:hAnsi="David" w:cs="David"/>
          <w:b/>
          <w:bCs/>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sz w:val="24"/>
          <w:szCs w:val="24"/>
          <w:rtl/>
          <w:lang w:bidi="he-IL"/>
        </w:rPr>
        <w:t>במסגרת הליך הגישור, הגיעו הצדדים להסכמות וחתמו התובע על הסכם, מיום 10.3.2019 (להלן: "</w:t>
      </w:r>
      <w:r>
        <w:rPr>
          <w:rFonts w:ascii="David" w:hAnsi="David" w:cs="David"/>
          <w:b/>
          <w:bCs/>
          <w:sz w:val="24"/>
          <w:szCs w:val="24"/>
          <w:rtl/>
          <w:lang w:bidi="he-IL"/>
        </w:rPr>
        <w:t>הסכם הגירושין</w:t>
      </w:r>
      <w:r>
        <w:rPr>
          <w:rFonts w:ascii="David" w:hAnsi="David" w:cs="David"/>
          <w:sz w:val="24"/>
          <w:szCs w:val="24"/>
          <w:rtl/>
          <w:lang w:bidi="he-IL"/>
        </w:rPr>
        <w:t>"), אשר קיבל תוקף של פסק דין ביום 24.3.2019.</w:t>
      </w:r>
    </w:p>
    <w:p w:rsidR="002A1E6F" w:rsidRDefault="002A1E6F" w:rsidP="002A1E6F">
      <w:pPr>
        <w:pStyle w:val="af"/>
        <w:bidi/>
        <w:spacing w:after="0" w:line="360" w:lineRule="auto"/>
        <w:ind w:left="567"/>
        <w:jc w:val="both"/>
        <w:rPr>
          <w:rFonts w:ascii="David" w:hAnsi="David" w:cs="David"/>
          <w:b/>
          <w:bCs/>
          <w:sz w:val="24"/>
          <w:szCs w:val="24"/>
          <w:lang w:bidi="he-IL"/>
        </w:rPr>
      </w:pPr>
    </w:p>
    <w:p w:rsidR="002A1E6F" w:rsidRPr="0039713F" w:rsidRDefault="002A1E6F" w:rsidP="0018337F">
      <w:pPr>
        <w:pStyle w:val="af"/>
        <w:numPr>
          <w:ilvl w:val="0"/>
          <w:numId w:val="1"/>
        </w:numPr>
        <w:bidi/>
        <w:spacing w:after="0" w:line="360" w:lineRule="auto"/>
        <w:jc w:val="both"/>
        <w:rPr>
          <w:rFonts w:ascii="David" w:hAnsi="David" w:cs="David"/>
          <w:b/>
          <w:bCs/>
          <w:sz w:val="24"/>
          <w:szCs w:val="24"/>
          <w:lang w:bidi="he-IL"/>
        </w:rPr>
      </w:pPr>
      <w:r w:rsidRPr="0039713F">
        <w:rPr>
          <w:rFonts w:ascii="David" w:hAnsi="David" w:cs="David"/>
          <w:sz w:val="24"/>
          <w:szCs w:val="24"/>
          <w:rtl/>
          <w:lang w:bidi="he-IL"/>
        </w:rPr>
        <w:t xml:space="preserve">במהלך הנישואין הייתה האישה שותפה האישה להקמת חברת </w:t>
      </w:r>
      <w:r w:rsidR="00D83562">
        <w:rPr>
          <w:rFonts w:ascii="David" w:hAnsi="David" w:cs="David" w:hint="cs"/>
          <w:sz w:val="24"/>
          <w:szCs w:val="24"/>
          <w:lang w:bidi="he-IL"/>
        </w:rPr>
        <w:t>X</w:t>
      </w:r>
      <w:r w:rsidR="0039713F" w:rsidRPr="0039713F">
        <w:rPr>
          <w:rFonts w:ascii="David" w:hAnsi="David" w:cs="David"/>
          <w:sz w:val="24"/>
          <w:szCs w:val="24"/>
          <w:rtl/>
          <w:lang w:bidi="he-IL"/>
        </w:rPr>
        <w:t xml:space="preserve"> בע"מ (להלן: </w:t>
      </w:r>
      <w:r w:rsidRPr="0039713F">
        <w:rPr>
          <w:rFonts w:ascii="David" w:hAnsi="David" w:cs="David"/>
          <w:sz w:val="24"/>
          <w:szCs w:val="24"/>
          <w:rtl/>
          <w:lang w:bidi="he-IL"/>
        </w:rPr>
        <w:t>"</w:t>
      </w:r>
      <w:r w:rsidRPr="0039713F">
        <w:rPr>
          <w:rFonts w:ascii="David" w:hAnsi="David" w:cs="David"/>
          <w:b/>
          <w:bCs/>
          <w:sz w:val="24"/>
          <w:szCs w:val="24"/>
          <w:rtl/>
          <w:lang w:bidi="he-IL"/>
        </w:rPr>
        <w:t>החברה</w:t>
      </w:r>
      <w:r w:rsidRPr="0039713F">
        <w:rPr>
          <w:rFonts w:ascii="David" w:hAnsi="David" w:cs="David"/>
          <w:sz w:val="24"/>
          <w:szCs w:val="24"/>
          <w:rtl/>
          <w:lang w:bidi="he-IL"/>
        </w:rPr>
        <w:t>")</w:t>
      </w:r>
      <w:r w:rsidR="0039713F" w:rsidRPr="0039713F">
        <w:rPr>
          <w:rFonts w:ascii="David" w:hAnsi="David" w:cs="David" w:hint="cs"/>
          <w:sz w:val="24"/>
          <w:szCs w:val="24"/>
          <w:rtl/>
          <w:lang w:bidi="he-IL"/>
        </w:rPr>
        <w:t>.</w:t>
      </w:r>
      <w:r w:rsidRPr="0039713F">
        <w:rPr>
          <w:rFonts w:ascii="David" w:hAnsi="David" w:cs="David"/>
          <w:sz w:val="24"/>
          <w:szCs w:val="24"/>
          <w:rtl/>
          <w:lang w:bidi="he-IL"/>
        </w:rPr>
        <w:t xml:space="preserve"> האישה משמשת כ</w:t>
      </w:r>
      <w:r w:rsidR="0039713F" w:rsidRPr="0039713F">
        <w:rPr>
          <w:rFonts w:ascii="David" w:hAnsi="David" w:cs="David"/>
          <w:sz w:val="24"/>
          <w:szCs w:val="24"/>
          <w:rtl/>
          <w:lang w:bidi="he-IL"/>
        </w:rPr>
        <w:t>מנכ"לית בחבר</w:t>
      </w:r>
      <w:r w:rsidR="0039713F" w:rsidRPr="0039713F">
        <w:rPr>
          <w:rFonts w:ascii="David" w:hAnsi="David" w:cs="David" w:hint="cs"/>
          <w:sz w:val="24"/>
          <w:szCs w:val="24"/>
          <w:rtl/>
          <w:lang w:bidi="he-IL"/>
        </w:rPr>
        <w:t xml:space="preserve">ה </w:t>
      </w:r>
      <w:r w:rsidRPr="0039713F">
        <w:rPr>
          <w:rFonts w:ascii="David" w:hAnsi="David" w:cs="David"/>
          <w:sz w:val="24"/>
          <w:szCs w:val="24"/>
          <w:rtl/>
          <w:lang w:bidi="he-IL"/>
        </w:rPr>
        <w:t xml:space="preserve">עד היום. </w:t>
      </w:r>
    </w:p>
    <w:p w:rsidR="002A1E6F" w:rsidRDefault="002A1E6F" w:rsidP="0018337F">
      <w:pPr>
        <w:pStyle w:val="af"/>
        <w:bidi/>
        <w:spacing w:after="0" w:line="360" w:lineRule="auto"/>
        <w:ind w:left="567"/>
        <w:jc w:val="both"/>
        <w:rPr>
          <w:rFonts w:ascii="David" w:hAnsi="David" w:cs="David"/>
          <w:b/>
          <w:bCs/>
          <w:sz w:val="24"/>
          <w:szCs w:val="24"/>
          <w:rtl/>
          <w:lang w:bidi="he-IL"/>
        </w:rPr>
      </w:pPr>
      <w:r>
        <w:rPr>
          <w:rFonts w:ascii="David" w:hAnsi="David" w:cs="David"/>
          <w:sz w:val="24"/>
          <w:szCs w:val="24"/>
          <w:rtl/>
          <w:lang w:bidi="he-IL"/>
        </w:rPr>
        <w:t xml:space="preserve">כמו כן, האיש צבר במהלך הנישואין זכויות אופציה לרכישת מניות בחברה שבה עבד, היא חברת </w:t>
      </w:r>
      <w:r w:rsidR="00D83562">
        <w:rPr>
          <w:rFonts w:ascii="David" w:hAnsi="David" w:cs="David" w:hint="cs"/>
          <w:sz w:val="24"/>
          <w:szCs w:val="24"/>
          <w:rtl/>
          <w:lang w:bidi="he-IL"/>
        </w:rPr>
        <w:t>-------</w:t>
      </w:r>
      <w:r>
        <w:rPr>
          <w:rFonts w:ascii="David" w:hAnsi="David" w:cs="David"/>
          <w:sz w:val="24"/>
          <w:szCs w:val="24"/>
          <w:lang w:bidi="he-IL"/>
        </w:rPr>
        <w:t xml:space="preserve"> </w:t>
      </w:r>
      <w:r>
        <w:rPr>
          <w:rFonts w:ascii="David" w:hAnsi="David" w:cs="David"/>
          <w:sz w:val="24"/>
          <w:szCs w:val="24"/>
          <w:rtl/>
          <w:lang w:bidi="he-IL"/>
        </w:rPr>
        <w:t xml:space="preserve"> ח.פ </w:t>
      </w:r>
      <w:r w:rsidR="00D83562">
        <w:rPr>
          <w:rFonts w:ascii="David" w:hAnsi="David" w:cs="David" w:hint="cs"/>
          <w:sz w:val="24"/>
          <w:szCs w:val="24"/>
          <w:rtl/>
          <w:lang w:bidi="he-IL"/>
        </w:rPr>
        <w:t>------</w:t>
      </w:r>
      <w:r w:rsidR="00D83562">
        <w:rPr>
          <w:rFonts w:ascii="David" w:hAnsi="David" w:cs="David"/>
          <w:sz w:val="24"/>
          <w:szCs w:val="24"/>
          <w:rtl/>
          <w:lang w:bidi="he-IL"/>
        </w:rPr>
        <w:t xml:space="preserve"> </w:t>
      </w:r>
      <w:r>
        <w:rPr>
          <w:rFonts w:ascii="David" w:hAnsi="David" w:cs="David"/>
          <w:sz w:val="24"/>
          <w:szCs w:val="24"/>
          <w:rtl/>
          <w:lang w:bidi="he-IL"/>
        </w:rPr>
        <w:t>(להלן: "</w:t>
      </w:r>
      <w:r>
        <w:rPr>
          <w:rFonts w:ascii="David" w:hAnsi="David" w:cs="David"/>
          <w:b/>
          <w:bCs/>
          <w:sz w:val="24"/>
          <w:szCs w:val="24"/>
          <w:rtl/>
          <w:lang w:bidi="he-IL"/>
        </w:rPr>
        <w:t xml:space="preserve">חברת </w:t>
      </w:r>
      <w:r w:rsidR="00D83562">
        <w:rPr>
          <w:rFonts w:ascii="David" w:hAnsi="David" w:cs="David" w:hint="cs"/>
          <w:b/>
          <w:bCs/>
          <w:sz w:val="24"/>
          <w:szCs w:val="24"/>
          <w:lang w:bidi="he-IL"/>
        </w:rPr>
        <w:t>Y</w:t>
      </w:r>
      <w:r>
        <w:rPr>
          <w:rFonts w:ascii="David" w:hAnsi="David" w:cs="David"/>
          <w:sz w:val="24"/>
          <w:szCs w:val="24"/>
          <w:rtl/>
          <w:lang w:bidi="he-IL"/>
        </w:rPr>
        <w:t xml:space="preserve">"). האיש לא עובד בחברת </w:t>
      </w:r>
      <w:r w:rsidR="00B10117">
        <w:rPr>
          <w:rFonts w:ascii="David" w:hAnsi="David" w:cs="David" w:hint="cs"/>
          <w:sz w:val="24"/>
          <w:szCs w:val="24"/>
          <w:lang w:bidi="he-IL"/>
        </w:rPr>
        <w:t>Y</w:t>
      </w:r>
      <w:r w:rsidR="00B10117">
        <w:rPr>
          <w:rFonts w:ascii="David" w:hAnsi="David" w:cs="David"/>
          <w:sz w:val="24"/>
          <w:szCs w:val="24"/>
          <w:rtl/>
          <w:lang w:bidi="he-IL"/>
        </w:rPr>
        <w:t xml:space="preserve"> </w:t>
      </w:r>
      <w:r>
        <w:rPr>
          <w:rFonts w:ascii="David" w:hAnsi="David" w:cs="David"/>
          <w:sz w:val="24"/>
          <w:szCs w:val="24"/>
          <w:rtl/>
          <w:lang w:bidi="he-IL"/>
        </w:rPr>
        <w:t>כיום.</w:t>
      </w:r>
    </w:p>
    <w:p w:rsidR="0018337F" w:rsidRDefault="0018337F" w:rsidP="0018337F">
      <w:pPr>
        <w:pStyle w:val="af"/>
        <w:bidi/>
        <w:spacing w:after="0" w:line="360" w:lineRule="auto"/>
        <w:ind w:left="567"/>
        <w:jc w:val="both"/>
        <w:rPr>
          <w:rFonts w:ascii="David" w:hAnsi="David" w:cs="David"/>
          <w:b/>
          <w:bCs/>
          <w:sz w:val="24"/>
          <w:szCs w:val="24"/>
          <w:lang w:bidi="he-IL"/>
        </w:rPr>
      </w:pPr>
    </w:p>
    <w:p w:rsidR="002A1E6F" w:rsidRDefault="002A1E6F" w:rsidP="0018337F">
      <w:pPr>
        <w:pStyle w:val="af"/>
        <w:numPr>
          <w:ilvl w:val="0"/>
          <w:numId w:val="1"/>
        </w:numPr>
        <w:bidi/>
        <w:spacing w:after="0" w:line="360" w:lineRule="auto"/>
        <w:jc w:val="both"/>
        <w:rPr>
          <w:rFonts w:ascii="David" w:hAnsi="David" w:cs="David"/>
          <w:b/>
          <w:bCs/>
          <w:sz w:val="24"/>
          <w:szCs w:val="24"/>
          <w:lang w:bidi="he-IL"/>
        </w:rPr>
      </w:pPr>
      <w:r>
        <w:rPr>
          <w:rFonts w:ascii="David" w:hAnsi="David" w:cs="David"/>
          <w:sz w:val="24"/>
          <w:szCs w:val="24"/>
          <w:rtl/>
          <w:lang w:bidi="he-IL"/>
        </w:rPr>
        <w:t>במסגרת הסכם הגירושין הסדירו הצדדים את מכלול הנושאים הקשורים לפרידה ביניהם, לרבות  הנושאים הקשורים לגירושין, הסדרת מכלול הנושאים הקשורים לקטינים, זמני השהות, אפוט', הוצאותיהם, דירת המגורים השכורה של הצדדים, חלוקה של כספים בחשבונות בנק, רכב, זכויות באופציות, מניות וניירות ערך, זכויות סוציאליות.</w:t>
      </w:r>
      <w:r>
        <w:rPr>
          <w:rFonts w:ascii="David" w:hAnsi="David" w:cs="David"/>
          <w:b/>
          <w:bCs/>
          <w:sz w:val="24"/>
          <w:szCs w:val="24"/>
          <w:rtl/>
          <w:lang w:bidi="he-IL"/>
        </w:rPr>
        <w:t xml:space="preserve"> </w:t>
      </w:r>
    </w:p>
    <w:p w:rsidR="006B327F" w:rsidRPr="0018337F" w:rsidRDefault="006B327F" w:rsidP="006B327F">
      <w:pPr>
        <w:pStyle w:val="af"/>
        <w:bidi/>
        <w:spacing w:after="0" w:line="360" w:lineRule="auto"/>
        <w:ind w:left="567"/>
        <w:jc w:val="both"/>
        <w:rPr>
          <w:rFonts w:ascii="David" w:hAnsi="David" w:cs="David"/>
          <w:b/>
          <w:bCs/>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sz w:val="24"/>
          <w:szCs w:val="24"/>
          <w:rtl/>
          <w:lang w:bidi="he-IL"/>
        </w:rPr>
        <w:t>לצורך הסדרת אופן חלוקת המניות של הצדדים, ביום 28.2.2019 הצדדים חתמו על נספח להסכם הגירושין. הנספח להסכם הגירושין (להלן: "</w:t>
      </w:r>
      <w:r>
        <w:rPr>
          <w:rFonts w:ascii="David" w:hAnsi="David" w:cs="David"/>
          <w:b/>
          <w:bCs/>
          <w:sz w:val="24"/>
          <w:szCs w:val="24"/>
          <w:rtl/>
          <w:lang w:bidi="he-IL"/>
        </w:rPr>
        <w:t>הנספח להסכם</w:t>
      </w:r>
      <w:r>
        <w:rPr>
          <w:rFonts w:ascii="David" w:hAnsi="David" w:cs="David"/>
          <w:sz w:val="24"/>
          <w:szCs w:val="24"/>
          <w:rtl/>
          <w:lang w:bidi="he-IL"/>
        </w:rPr>
        <w:t>", צורף כנספח 5 לכתב התביעה). בנספח להסכם נקבע כי "</w:t>
      </w:r>
      <w:r>
        <w:rPr>
          <w:rFonts w:ascii="David" w:hAnsi="David" w:cs="David"/>
          <w:b/>
          <w:bCs/>
          <w:sz w:val="24"/>
          <w:szCs w:val="24"/>
          <w:rtl/>
          <w:lang w:bidi="he-IL"/>
        </w:rPr>
        <w:t>הצדדים החליטו כי האופציות והמניות וכלל הזכויות האמורות לעיל, יכללו באיזון המשאבים, כך שהן תחולקנה ביניהם בחלקים שווים;"</w:t>
      </w:r>
      <w:r>
        <w:rPr>
          <w:rFonts w:ascii="David" w:hAnsi="David" w:cs="David"/>
          <w:sz w:val="24"/>
          <w:szCs w:val="24"/>
          <w:rtl/>
          <w:lang w:bidi="he-IL"/>
        </w:rPr>
        <w:t xml:space="preserve"> (כך, ב"והואיל" מס' 7, עמ' מס' 1 לנספח להסכם), וכן כי מאחר וקיימת, לטענת האישה, מניעה עסקית לחלוקה בעין של האופציות, המניות והזכויות, הוסכם בין הצדדים כי יחול ביניהם הסדר ביניים, "</w:t>
      </w:r>
      <w:r>
        <w:rPr>
          <w:rFonts w:ascii="David" w:hAnsi="David" w:cs="David"/>
          <w:b/>
          <w:bCs/>
          <w:sz w:val="24"/>
          <w:szCs w:val="24"/>
          <w:rtl/>
          <w:lang w:bidi="he-IL"/>
        </w:rPr>
        <w:t>הנוגע להחזקתם ולזכויותיהם של הצדדים ברכוש זה, ואיזון משאבים בקשר לתמורה הנובעת ממימוש או מכירת אותן אופציות ומניות, והכל כמפורט בהסכם..</w:t>
      </w:r>
      <w:r>
        <w:rPr>
          <w:rFonts w:ascii="David" w:hAnsi="David" w:cs="David"/>
          <w:sz w:val="24"/>
          <w:szCs w:val="24"/>
          <w:rtl/>
          <w:lang w:bidi="he-IL"/>
        </w:rPr>
        <w:t>" (כך, ב"והואיל" מס' 8, עמ' מס' 2 לנספח להסכם).</w:t>
      </w:r>
    </w:p>
    <w:p w:rsidR="002A1E6F" w:rsidRDefault="002A1E6F" w:rsidP="002A1E6F">
      <w:pPr>
        <w:pStyle w:val="af"/>
        <w:rPr>
          <w:rFonts w:ascii="David" w:hAnsi="David" w:cs="David"/>
          <w:b/>
          <w:bCs/>
          <w:sz w:val="24"/>
          <w:szCs w:val="24"/>
          <w:lang w:bidi="he-IL"/>
        </w:rPr>
      </w:pPr>
    </w:p>
    <w:p w:rsidR="002A1E6F" w:rsidRDefault="002A1E6F" w:rsidP="00DA73F2">
      <w:pPr>
        <w:pStyle w:val="af"/>
        <w:numPr>
          <w:ilvl w:val="0"/>
          <w:numId w:val="1"/>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המחלוקת בין הצדדים, כפי שבאה לידי ביטוי בתביעה זו, נסבה סביב פרשנות ההסכם ואופן </w:t>
      </w:r>
      <w:r w:rsidR="00DA73F2">
        <w:rPr>
          <w:rFonts w:ascii="David" w:hAnsi="David" w:cs="David"/>
          <w:b/>
          <w:bCs/>
          <w:sz w:val="24"/>
          <w:szCs w:val="24"/>
          <w:rtl/>
          <w:lang w:bidi="he-IL"/>
        </w:rPr>
        <w:t>איזון מניותיה של האישה בחבר</w:t>
      </w:r>
      <w:r w:rsidR="00DA73F2">
        <w:rPr>
          <w:rFonts w:ascii="David" w:hAnsi="David" w:cs="David" w:hint="cs"/>
          <w:b/>
          <w:bCs/>
          <w:sz w:val="24"/>
          <w:szCs w:val="24"/>
          <w:rtl/>
          <w:lang w:bidi="he-IL"/>
        </w:rPr>
        <w:t>ה</w:t>
      </w:r>
      <w:r>
        <w:rPr>
          <w:rFonts w:ascii="David" w:hAnsi="David" w:cs="David"/>
          <w:b/>
          <w:bCs/>
          <w:sz w:val="24"/>
          <w:szCs w:val="24"/>
          <w:rtl/>
          <w:lang w:bidi="he-IL"/>
        </w:rPr>
        <w:t xml:space="preserve">. </w:t>
      </w:r>
    </w:p>
    <w:p w:rsidR="00DA73F2" w:rsidRPr="00DA73F2" w:rsidRDefault="00DA73F2" w:rsidP="00DA73F2">
      <w:pPr>
        <w:pStyle w:val="af"/>
        <w:rPr>
          <w:rFonts w:ascii="David" w:hAnsi="David" w:cs="David"/>
          <w:b/>
          <w:bCs/>
          <w:sz w:val="24"/>
          <w:szCs w:val="24"/>
          <w:rtl/>
          <w:lang w:bidi="he-IL"/>
        </w:rPr>
      </w:pPr>
    </w:p>
    <w:p w:rsidR="002A1E6F" w:rsidRDefault="002A1E6F" w:rsidP="0018337F">
      <w:pPr>
        <w:pStyle w:val="af"/>
        <w:numPr>
          <w:ilvl w:val="0"/>
          <w:numId w:val="1"/>
        </w:numPr>
        <w:bidi/>
        <w:spacing w:after="0" w:line="360" w:lineRule="auto"/>
        <w:jc w:val="both"/>
        <w:rPr>
          <w:rFonts w:ascii="David" w:hAnsi="David" w:cs="David"/>
          <w:b/>
          <w:bCs/>
          <w:sz w:val="24"/>
          <w:szCs w:val="24"/>
          <w:rtl/>
          <w:lang w:bidi="he-IL"/>
        </w:rPr>
      </w:pPr>
      <w:r>
        <w:rPr>
          <w:rFonts w:ascii="David" w:hAnsi="David" w:cs="David"/>
          <w:sz w:val="24"/>
          <w:szCs w:val="24"/>
          <w:rtl/>
          <w:lang w:bidi="he-IL"/>
        </w:rPr>
        <w:t>סעיף 1.3 לנספח להסכם קובע את הגדרות המונחים הנקובים בנספח (להלן: "</w:t>
      </w:r>
      <w:r>
        <w:rPr>
          <w:rFonts w:ascii="David" w:hAnsi="David" w:cs="David"/>
          <w:b/>
          <w:bCs/>
          <w:sz w:val="24"/>
          <w:szCs w:val="24"/>
          <w:rtl/>
          <w:lang w:bidi="he-IL"/>
        </w:rPr>
        <w:t>סעיף ההגדרות</w:t>
      </w:r>
      <w:r>
        <w:rPr>
          <w:rFonts w:ascii="David" w:hAnsi="David" w:cs="David"/>
          <w:sz w:val="24"/>
          <w:szCs w:val="24"/>
          <w:rtl/>
          <w:lang w:bidi="he-IL"/>
        </w:rPr>
        <w:t xml:space="preserve">"), ובכלל זה מה הם היקף האחזקות של הצדדים בחברות שבהן הם עוסקים, וכך, בין היתר, גם את היקף מניותיה של האישה בחברת </w:t>
      </w:r>
      <w:r w:rsidR="00B10117">
        <w:rPr>
          <w:rFonts w:ascii="David" w:hAnsi="David" w:cs="David" w:hint="cs"/>
          <w:sz w:val="24"/>
          <w:szCs w:val="24"/>
          <w:lang w:bidi="he-IL"/>
        </w:rPr>
        <w:t>X</w:t>
      </w:r>
      <w:r w:rsidR="00B10117">
        <w:rPr>
          <w:rFonts w:ascii="David" w:hAnsi="David" w:cs="David"/>
          <w:sz w:val="24"/>
          <w:szCs w:val="24"/>
          <w:rtl/>
          <w:lang w:bidi="he-IL"/>
        </w:rPr>
        <w:t xml:space="preserve"> </w:t>
      </w:r>
      <w:r>
        <w:rPr>
          <w:rFonts w:ascii="David" w:hAnsi="David" w:cs="David"/>
          <w:sz w:val="24"/>
          <w:szCs w:val="24"/>
          <w:rtl/>
          <w:lang w:bidi="he-IL"/>
        </w:rPr>
        <w:t xml:space="preserve">ובחברת </w:t>
      </w:r>
      <w:r w:rsidR="00B10117">
        <w:rPr>
          <w:rFonts w:ascii="David" w:hAnsi="David" w:cs="David" w:hint="cs"/>
          <w:sz w:val="24"/>
          <w:szCs w:val="24"/>
          <w:rtl/>
          <w:lang w:bidi="he-IL"/>
        </w:rPr>
        <w:t>---</w:t>
      </w:r>
      <w:r w:rsidR="00B10117">
        <w:rPr>
          <w:rFonts w:ascii="David" w:hAnsi="David" w:cs="David"/>
          <w:sz w:val="24"/>
          <w:szCs w:val="24"/>
          <w:rtl/>
          <w:lang w:bidi="he-IL"/>
        </w:rPr>
        <w:t xml:space="preserve"> </w:t>
      </w:r>
      <w:r>
        <w:rPr>
          <w:rFonts w:ascii="David" w:hAnsi="David" w:cs="David"/>
          <w:sz w:val="24"/>
          <w:szCs w:val="24"/>
          <w:rtl/>
          <w:lang w:bidi="he-IL"/>
        </w:rPr>
        <w:t>שעומדות במרכז התביעה דנן, כדלקמן:</w:t>
      </w:r>
    </w:p>
    <w:p w:rsidR="002A1E6F" w:rsidRDefault="002A1E6F" w:rsidP="0018337F">
      <w:pPr>
        <w:pStyle w:val="af"/>
        <w:bidi/>
        <w:spacing w:after="0" w:line="360" w:lineRule="auto"/>
        <w:ind w:left="567"/>
        <w:jc w:val="both"/>
        <w:rPr>
          <w:rFonts w:ascii="David" w:hAnsi="David" w:cs="David"/>
          <w:b/>
          <w:bCs/>
          <w:sz w:val="24"/>
          <w:szCs w:val="24"/>
          <w:lang w:bidi="he-IL"/>
        </w:rPr>
      </w:pPr>
      <w:r>
        <w:rPr>
          <w:rFonts w:ascii="David" w:hAnsi="David" w:cs="David"/>
          <w:sz w:val="24"/>
          <w:szCs w:val="24"/>
          <w:rtl/>
          <w:lang w:bidi="he-IL"/>
        </w:rPr>
        <w:t>"</w:t>
      </w:r>
      <w:r>
        <w:rPr>
          <w:rFonts w:ascii="David" w:hAnsi="David" w:cs="David"/>
          <w:b/>
          <w:bCs/>
          <w:sz w:val="24"/>
          <w:szCs w:val="24"/>
          <w:rtl/>
          <w:lang w:bidi="he-IL"/>
        </w:rPr>
        <w:t xml:space="preserve">1.3.4 מניות </w:t>
      </w:r>
      <w:r w:rsidR="00B10117">
        <w:rPr>
          <w:rFonts w:ascii="David" w:hAnsi="David" w:cs="David" w:hint="cs"/>
          <w:b/>
          <w:bCs/>
          <w:sz w:val="24"/>
          <w:szCs w:val="24"/>
          <w:lang w:bidi="he-IL"/>
        </w:rPr>
        <w:t>X</w:t>
      </w:r>
      <w:r w:rsidR="00B10117">
        <w:rPr>
          <w:rFonts w:ascii="David" w:hAnsi="David" w:cs="David"/>
          <w:b/>
          <w:bCs/>
          <w:sz w:val="24"/>
          <w:szCs w:val="24"/>
          <w:rtl/>
          <w:lang w:bidi="he-IL"/>
        </w:rPr>
        <w:t xml:space="preserve"> </w:t>
      </w:r>
      <w:r>
        <w:rPr>
          <w:rFonts w:ascii="David" w:hAnsi="David" w:cs="David"/>
          <w:b/>
          <w:bCs/>
          <w:sz w:val="24"/>
          <w:szCs w:val="24"/>
          <w:rtl/>
          <w:lang w:bidi="he-IL"/>
        </w:rPr>
        <w:t xml:space="preserve">– 40,000 מניות רגילות בנות 0.01 ₪ ערך נקוב כ"א של </w:t>
      </w:r>
      <w:r w:rsidR="00B10117">
        <w:rPr>
          <w:rFonts w:ascii="David" w:hAnsi="David" w:cs="David" w:hint="cs"/>
          <w:b/>
          <w:bCs/>
          <w:sz w:val="24"/>
          <w:szCs w:val="24"/>
          <w:lang w:bidi="he-IL"/>
        </w:rPr>
        <w:t>X</w:t>
      </w:r>
      <w:r>
        <w:rPr>
          <w:rFonts w:ascii="David" w:hAnsi="David" w:cs="David"/>
          <w:b/>
          <w:bCs/>
          <w:sz w:val="24"/>
          <w:szCs w:val="24"/>
          <w:rtl/>
          <w:lang w:bidi="he-IL"/>
        </w:rPr>
        <w:t xml:space="preserve">, המצויות בבעלותה של </w:t>
      </w:r>
      <w:r w:rsidR="00D83562">
        <w:rPr>
          <w:rFonts w:ascii="David" w:hAnsi="David" w:cs="David" w:hint="cs"/>
          <w:b/>
          <w:bCs/>
          <w:sz w:val="24"/>
          <w:szCs w:val="24"/>
          <w:rtl/>
          <w:lang w:bidi="he-IL"/>
        </w:rPr>
        <w:t>***</w:t>
      </w:r>
      <w:r w:rsidR="00D83562">
        <w:rPr>
          <w:rFonts w:ascii="David" w:hAnsi="David" w:cs="David"/>
          <w:b/>
          <w:bCs/>
          <w:sz w:val="24"/>
          <w:szCs w:val="24"/>
          <w:rtl/>
          <w:lang w:bidi="he-IL"/>
        </w:rPr>
        <w:t xml:space="preserve"> </w:t>
      </w:r>
      <w:r>
        <w:rPr>
          <w:rFonts w:ascii="David" w:hAnsi="David" w:cs="David"/>
          <w:b/>
          <w:bCs/>
          <w:sz w:val="24"/>
          <w:szCs w:val="24"/>
          <w:rtl/>
          <w:lang w:bidi="he-IL"/>
        </w:rPr>
        <w:t>וכל נייר ערך ו/או כל זכות אחרת שיינבעו מהן."</w:t>
      </w:r>
    </w:p>
    <w:p w:rsidR="006B327F" w:rsidRDefault="006B327F" w:rsidP="002A1E6F">
      <w:pPr>
        <w:pStyle w:val="af"/>
        <w:bidi/>
        <w:spacing w:after="0" w:line="360" w:lineRule="auto"/>
        <w:ind w:left="567"/>
        <w:jc w:val="both"/>
        <w:rPr>
          <w:rFonts w:ascii="David" w:hAnsi="David" w:cs="David"/>
          <w:b/>
          <w:bCs/>
          <w:sz w:val="24"/>
          <w:szCs w:val="24"/>
          <w:rtl/>
          <w:lang w:bidi="he-IL"/>
        </w:rPr>
      </w:pPr>
    </w:p>
    <w:p w:rsidR="002A1E6F" w:rsidRPr="006B327F" w:rsidRDefault="002A1E6F" w:rsidP="006B327F">
      <w:pPr>
        <w:pStyle w:val="af"/>
        <w:numPr>
          <w:ilvl w:val="0"/>
          <w:numId w:val="1"/>
        </w:numPr>
        <w:bidi/>
        <w:spacing w:after="0" w:line="360" w:lineRule="auto"/>
        <w:jc w:val="both"/>
        <w:rPr>
          <w:rFonts w:ascii="David" w:hAnsi="David" w:cs="David"/>
          <w:sz w:val="24"/>
          <w:szCs w:val="24"/>
          <w:rtl/>
          <w:lang w:bidi="he-IL"/>
        </w:rPr>
      </w:pPr>
      <w:r w:rsidRPr="006B327F">
        <w:rPr>
          <w:rFonts w:ascii="David" w:hAnsi="David" w:cs="David"/>
          <w:sz w:val="24"/>
          <w:szCs w:val="24"/>
          <w:rtl/>
          <w:lang w:bidi="he-IL"/>
        </w:rPr>
        <w:t>אין מחלוקת בין הצדדים כי חלקו של הנתבע הוא 20,000 מניות – המחלוקת הינה לגבי אופן ביצוע האיזון (בעין או בשווי).</w:t>
      </w:r>
    </w:p>
    <w:p w:rsidR="002A1E6F" w:rsidRDefault="002A1E6F" w:rsidP="002A1E6F">
      <w:pPr>
        <w:pStyle w:val="af"/>
        <w:bidi/>
        <w:spacing w:after="0" w:line="360" w:lineRule="auto"/>
        <w:jc w:val="both"/>
        <w:rPr>
          <w:rFonts w:ascii="David" w:hAnsi="David" w:cs="David"/>
          <w:b/>
          <w:bCs/>
          <w:sz w:val="24"/>
          <w:szCs w:val="24"/>
          <w:rtl/>
          <w:lang w:bidi="he-IL"/>
        </w:rPr>
      </w:pPr>
    </w:p>
    <w:p w:rsidR="002A1E6F" w:rsidRDefault="002A1E6F" w:rsidP="0018337F">
      <w:pPr>
        <w:pStyle w:val="af"/>
        <w:numPr>
          <w:ilvl w:val="0"/>
          <w:numId w:val="1"/>
        </w:numPr>
        <w:bidi/>
        <w:spacing w:after="0" w:line="360" w:lineRule="auto"/>
        <w:jc w:val="both"/>
        <w:rPr>
          <w:rFonts w:ascii="David" w:hAnsi="David" w:cs="David"/>
          <w:b/>
          <w:bCs/>
          <w:sz w:val="24"/>
          <w:szCs w:val="24"/>
          <w:rtl/>
          <w:lang w:bidi="he-IL"/>
        </w:rPr>
      </w:pPr>
      <w:r>
        <w:rPr>
          <w:rFonts w:ascii="David" w:hAnsi="David" w:cs="David"/>
          <w:sz w:val="24"/>
          <w:szCs w:val="24"/>
          <w:rtl/>
          <w:lang w:bidi="he-IL"/>
        </w:rPr>
        <w:t>עניין נוסף שדורש הכרעה במסגרת תביעה זו, הוא האם, לפי ההסכם, מגיע</w:t>
      </w:r>
      <w:r w:rsidR="006B327F">
        <w:rPr>
          <w:rFonts w:ascii="David" w:hAnsi="David" w:cs="David"/>
          <w:sz w:val="24"/>
          <w:szCs w:val="24"/>
          <w:rtl/>
          <w:lang w:bidi="he-IL"/>
        </w:rPr>
        <w:t>ות לאיש זכויות כבעל מניות בחבר</w:t>
      </w:r>
      <w:r w:rsidR="006B327F">
        <w:rPr>
          <w:rFonts w:ascii="David" w:hAnsi="David" w:cs="David" w:hint="cs"/>
          <w:sz w:val="24"/>
          <w:szCs w:val="24"/>
          <w:rtl/>
          <w:lang w:bidi="he-IL"/>
        </w:rPr>
        <w:t xml:space="preserve">ה </w:t>
      </w:r>
      <w:r>
        <w:rPr>
          <w:rFonts w:ascii="David" w:hAnsi="David" w:cs="David"/>
          <w:sz w:val="24"/>
          <w:szCs w:val="24"/>
          <w:rtl/>
          <w:lang w:bidi="he-IL"/>
        </w:rPr>
        <w:t xml:space="preserve">לאחר המועד הקובע לרבות קבלת תשלומי דיבידנד. ביום 4.3.2021 קיבלה האישה סך של 12,450,607 $ כדיבידנד מחברת </w:t>
      </w:r>
      <w:r w:rsidR="00B10117">
        <w:rPr>
          <w:rFonts w:ascii="David" w:hAnsi="David" w:cs="David" w:hint="cs"/>
          <w:sz w:val="24"/>
          <w:szCs w:val="24"/>
          <w:lang w:bidi="he-IL"/>
        </w:rPr>
        <w:t>X</w:t>
      </w:r>
      <w:r w:rsidR="00B10117">
        <w:rPr>
          <w:rFonts w:ascii="David" w:hAnsi="David" w:cs="David"/>
          <w:sz w:val="24"/>
          <w:szCs w:val="24"/>
          <w:rtl/>
          <w:lang w:bidi="he-IL"/>
        </w:rPr>
        <w:t xml:space="preserve"> </w:t>
      </w:r>
      <w:r>
        <w:rPr>
          <w:rFonts w:ascii="David" w:hAnsi="David" w:cs="David"/>
          <w:sz w:val="24"/>
          <w:szCs w:val="24"/>
          <w:rtl/>
          <w:lang w:bidi="he-IL"/>
        </w:rPr>
        <w:t xml:space="preserve">בהתאם להיקף אחזקותיה בחברה (קרי, 40,000 מניות), בעקבות חתימה על הסכם רישוי עם חברת </w:t>
      </w:r>
      <w:r w:rsidR="00B10117">
        <w:rPr>
          <w:rFonts w:ascii="David" w:hAnsi="David" w:cs="David" w:hint="cs"/>
          <w:sz w:val="24"/>
          <w:szCs w:val="24"/>
          <w:lang w:bidi="he-IL"/>
        </w:rPr>
        <w:t>Z</w:t>
      </w:r>
      <w:r w:rsidR="00B10117">
        <w:rPr>
          <w:rFonts w:ascii="David" w:hAnsi="David" w:cs="David"/>
          <w:sz w:val="24"/>
          <w:szCs w:val="24"/>
          <w:rtl/>
          <w:lang w:bidi="he-IL"/>
        </w:rPr>
        <w:t xml:space="preserve"> </w:t>
      </w:r>
      <w:r>
        <w:rPr>
          <w:rFonts w:ascii="David" w:hAnsi="David" w:cs="David"/>
          <w:sz w:val="24"/>
          <w:szCs w:val="24"/>
          <w:rtl/>
          <w:lang w:bidi="he-IL"/>
        </w:rPr>
        <w:t>(</w:t>
      </w:r>
      <w:r w:rsidR="00B10117">
        <w:rPr>
          <w:rFonts w:ascii="David" w:hAnsi="David" w:cs="David"/>
          <w:sz w:val="24"/>
          <w:szCs w:val="24"/>
          <w:lang w:bidi="he-IL"/>
        </w:rPr>
        <w:t>----</w:t>
      </w:r>
      <w:r>
        <w:rPr>
          <w:rFonts w:ascii="David" w:hAnsi="David" w:cs="David"/>
          <w:sz w:val="24"/>
          <w:szCs w:val="24"/>
          <w:rtl/>
          <w:lang w:bidi="he-IL"/>
        </w:rPr>
        <w:t>) (להלן: "</w:t>
      </w:r>
      <w:r>
        <w:rPr>
          <w:rFonts w:ascii="David" w:hAnsi="David" w:cs="David"/>
          <w:b/>
          <w:bCs/>
          <w:sz w:val="24"/>
          <w:szCs w:val="24"/>
          <w:rtl/>
          <w:lang w:bidi="he-IL"/>
        </w:rPr>
        <w:t>הדיבידנד</w:t>
      </w:r>
      <w:r>
        <w:rPr>
          <w:rFonts w:ascii="David" w:hAnsi="David" w:cs="David"/>
          <w:sz w:val="24"/>
          <w:szCs w:val="24"/>
          <w:rtl/>
          <w:lang w:bidi="he-IL"/>
        </w:rPr>
        <w:t>"). בין הצדדים מחלוקת באשר לזכותו של האיש לקבל מחצית מסכום זה.</w:t>
      </w:r>
    </w:p>
    <w:p w:rsidR="002A1E6F" w:rsidRDefault="002A1E6F" w:rsidP="002A1E6F">
      <w:pPr>
        <w:pStyle w:val="af"/>
        <w:bidi/>
        <w:spacing w:after="0" w:line="360" w:lineRule="auto"/>
        <w:ind w:left="567"/>
        <w:jc w:val="both"/>
        <w:rPr>
          <w:rFonts w:ascii="David" w:hAnsi="David" w:cs="David"/>
          <w:b/>
          <w:bCs/>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התביעה הוגשה ביום 18.5.2021 בסמוך לאחר חלוקת הדיבידנד.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ביום 23.8.2021 בעת דיון בפני כב' הרשמת הגיעו הצדדים להסכמות האוסרות על הנתבעת לעשות כל דיספוזיציה במחצית המניות של החברה. </w:t>
      </w:r>
    </w:p>
    <w:p w:rsidR="002A1E6F" w:rsidRDefault="002A1E6F" w:rsidP="002A1E6F">
      <w:pPr>
        <w:pStyle w:val="af"/>
        <w:rPr>
          <w:rFonts w:ascii="David" w:hAnsi="David" w:cs="David"/>
          <w:sz w:val="24"/>
          <w:szCs w:val="24"/>
          <w:lang w:bidi="he-IL"/>
        </w:rPr>
      </w:pPr>
    </w:p>
    <w:p w:rsidR="0018337F" w:rsidRDefault="0018337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lastRenderedPageBreak/>
        <w:t xml:space="preserve">כאשר נקבע התיק להוכחות לאור היקף כתבי הטענות הרב נקבע כי אין צורך בתצהירי עדות ראשית נוספים מטעם הצדדים. אולם נקבע כי כל אחד מהצדדים יוכל להגיש תצהירי עדות ראשית של עדים נוספים מטעמו. בהמשך ביקשה הנתבעת בהסכמה להגיש תצהיר עדות ראשית מטעמה, ובהתאם לכך גם הוגש על ידה תצהיר נוסף.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יצויין עוד כי עם תום דיון ההוכחות נעשה ניסיון על ידי הצדדים גם מצד ביהמ"ש לקדם הסכמות, אולם הדבר לא צלח. </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sz w:val="24"/>
          <w:szCs w:val="24"/>
          <w:rtl/>
          <w:lang w:bidi="he-IL"/>
        </w:rPr>
        <w:t>בהליך זה בהליך התקיימו 4 דיונים (דיון בסעד הזמני, דיון קד"מ ו-2 דיוני הוכחות).</w:t>
      </w:r>
      <w:r>
        <w:rPr>
          <w:rFonts w:ascii="David" w:hAnsi="David" w:cs="David"/>
          <w:b/>
          <w:bCs/>
          <w:sz w:val="24"/>
          <w:szCs w:val="24"/>
          <w:rtl/>
          <w:lang w:bidi="he-IL"/>
        </w:rPr>
        <w:t xml:space="preserve"> </w:t>
      </w:r>
    </w:p>
    <w:p w:rsidR="002A1E6F" w:rsidRDefault="002A1E6F" w:rsidP="002A1E6F">
      <w:pPr>
        <w:pStyle w:val="af"/>
        <w:rPr>
          <w:rFonts w:ascii="David" w:hAnsi="David" w:cs="David"/>
          <w:b/>
          <w:bCs/>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rtl/>
          <w:lang w:bidi="he-IL"/>
        </w:rPr>
      </w:pPr>
      <w:r>
        <w:rPr>
          <w:rFonts w:ascii="David" w:hAnsi="David" w:cs="David"/>
          <w:sz w:val="24"/>
          <w:szCs w:val="24"/>
          <w:rtl/>
          <w:lang w:bidi="he-IL"/>
        </w:rPr>
        <w:t xml:space="preserve">הוגשו סיכומים בכתב.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rtl/>
          <w:lang w:bidi="he-IL"/>
        </w:rPr>
      </w:pPr>
      <w:r>
        <w:rPr>
          <w:rFonts w:ascii="David" w:hAnsi="David" w:cs="David"/>
          <w:sz w:val="24"/>
          <w:szCs w:val="24"/>
          <w:rtl/>
          <w:lang w:bidi="he-IL"/>
        </w:rPr>
        <w:t xml:space="preserve">בהתאם לכך ניתן כעת פסק הדין. </w:t>
      </w:r>
    </w:p>
    <w:p w:rsidR="002A1E6F" w:rsidRDefault="002A1E6F" w:rsidP="002A1E6F">
      <w:pPr>
        <w:pStyle w:val="af"/>
        <w:rPr>
          <w:rFonts w:ascii="David" w:hAnsi="David" w:cs="David"/>
          <w:b/>
          <w:bCs/>
          <w:sz w:val="24"/>
          <w:szCs w:val="24"/>
          <w:lang w:bidi="he-IL"/>
        </w:rPr>
      </w:pPr>
    </w:p>
    <w:p w:rsidR="002A1E6F" w:rsidRDefault="002A1E6F" w:rsidP="002A1E6F">
      <w:pPr>
        <w:pStyle w:val="af"/>
        <w:bidi/>
        <w:spacing w:after="0" w:line="360" w:lineRule="auto"/>
        <w:ind w:left="567"/>
        <w:jc w:val="both"/>
        <w:rPr>
          <w:rFonts w:ascii="David" w:hAnsi="David" w:cs="David"/>
          <w:b/>
          <w:bCs/>
          <w:sz w:val="24"/>
          <w:szCs w:val="24"/>
          <w:rtl/>
          <w:lang w:bidi="he-IL"/>
        </w:rPr>
      </w:pPr>
    </w:p>
    <w:p w:rsidR="002A1E6F" w:rsidRDefault="002A1E6F" w:rsidP="001C682F">
      <w:pPr>
        <w:pStyle w:val="af"/>
        <w:numPr>
          <w:ilvl w:val="0"/>
          <w:numId w:val="2"/>
        </w:numPr>
        <w:bidi/>
        <w:spacing w:after="0" w:line="360" w:lineRule="auto"/>
        <w:ind w:left="567" w:hanging="567"/>
        <w:jc w:val="both"/>
        <w:rPr>
          <w:rFonts w:ascii="David" w:hAnsi="David" w:cs="David"/>
          <w:b/>
          <w:bCs/>
          <w:sz w:val="28"/>
          <w:szCs w:val="28"/>
          <w:u w:val="single"/>
          <w:rtl/>
          <w:lang w:bidi="he-IL"/>
        </w:rPr>
      </w:pPr>
      <w:r>
        <w:rPr>
          <w:rFonts w:ascii="David" w:hAnsi="David" w:cs="David"/>
          <w:b/>
          <w:bCs/>
          <w:sz w:val="28"/>
          <w:szCs w:val="28"/>
          <w:u w:val="single"/>
          <w:rtl/>
          <w:lang w:bidi="he-IL"/>
        </w:rPr>
        <w:t>תמצית טענות הצדדים</w:t>
      </w:r>
    </w:p>
    <w:p w:rsidR="002A1E6F" w:rsidRDefault="002A1E6F" w:rsidP="002A1E6F">
      <w:pPr>
        <w:spacing w:line="360" w:lineRule="auto"/>
        <w:jc w:val="both"/>
        <w:rPr>
          <w:rFonts w:ascii="David" w:hAnsi="David"/>
          <w:b/>
          <w:bCs/>
          <w:u w:val="single"/>
        </w:rPr>
      </w:pPr>
    </w:p>
    <w:p w:rsidR="002A1E6F" w:rsidRDefault="002A1E6F" w:rsidP="002A1E6F">
      <w:pPr>
        <w:spacing w:line="360" w:lineRule="auto"/>
        <w:jc w:val="both"/>
        <w:rPr>
          <w:rFonts w:ascii="David" w:hAnsi="David"/>
          <w:b/>
          <w:bCs/>
          <w:u w:val="single"/>
          <w:rtl/>
        </w:rPr>
      </w:pPr>
      <w:r>
        <w:rPr>
          <w:rFonts w:ascii="David" w:hAnsi="David"/>
          <w:b/>
          <w:bCs/>
          <w:u w:val="single"/>
          <w:rtl/>
        </w:rPr>
        <w:t>תמצית טענות האיש</w:t>
      </w:r>
    </w:p>
    <w:p w:rsidR="005337C9" w:rsidRDefault="005337C9" w:rsidP="002A1E6F">
      <w:pPr>
        <w:spacing w:line="360" w:lineRule="auto"/>
        <w:jc w:val="both"/>
        <w:rPr>
          <w:rFonts w:ascii="David" w:hAnsi="David"/>
          <w:b/>
          <w:bCs/>
          <w:u w:val="single"/>
          <w:rtl/>
        </w:rPr>
      </w:pPr>
    </w:p>
    <w:p w:rsidR="002A1E6F" w:rsidRDefault="002A1E6F" w:rsidP="0018337F">
      <w:pPr>
        <w:pStyle w:val="af"/>
        <w:numPr>
          <w:ilvl w:val="0"/>
          <w:numId w:val="1"/>
        </w:numPr>
        <w:bidi/>
        <w:spacing w:after="0" w:line="360" w:lineRule="auto"/>
        <w:jc w:val="both"/>
        <w:rPr>
          <w:rFonts w:ascii="David" w:hAnsi="David" w:cs="David"/>
          <w:b/>
          <w:bCs/>
          <w:sz w:val="24"/>
          <w:szCs w:val="24"/>
          <w:rtl/>
          <w:lang w:bidi="he-IL"/>
        </w:rPr>
      </w:pPr>
      <w:r>
        <w:rPr>
          <w:rFonts w:ascii="David" w:hAnsi="David" w:cs="David"/>
          <w:b/>
          <w:bCs/>
          <w:sz w:val="24"/>
          <w:szCs w:val="24"/>
          <w:rtl/>
          <w:lang w:bidi="he-IL"/>
        </w:rPr>
        <w:t xml:space="preserve">לטענת האיש, </w:t>
      </w:r>
      <w:r>
        <w:rPr>
          <w:rFonts w:ascii="David" w:hAnsi="David" w:cs="David"/>
          <w:sz w:val="24"/>
          <w:szCs w:val="24"/>
          <w:rtl/>
          <w:lang w:bidi="he-IL"/>
        </w:rPr>
        <w:t xml:space="preserve">בהתאם להסכם בין הצדדים, על האישה להעביר לבעלותו מחצית ממניותיה בחברת </w:t>
      </w:r>
      <w:r w:rsidR="00B10117">
        <w:rPr>
          <w:rFonts w:ascii="David" w:hAnsi="David" w:cs="David" w:hint="cs"/>
          <w:sz w:val="24"/>
          <w:szCs w:val="24"/>
          <w:lang w:bidi="he-IL"/>
        </w:rPr>
        <w:t>X</w:t>
      </w:r>
      <w:r>
        <w:rPr>
          <w:rFonts w:ascii="David" w:hAnsi="David" w:cs="David"/>
          <w:sz w:val="24"/>
          <w:szCs w:val="24"/>
          <w:rtl/>
          <w:lang w:bidi="he-IL"/>
        </w:rPr>
        <w:t>. לטענתו הצדדים הסכימו לחלוקה בעין של המניות.</w:t>
      </w:r>
      <w:r>
        <w:rPr>
          <w:rFonts w:ascii="David" w:hAnsi="David" w:cs="David"/>
          <w:b/>
          <w:bCs/>
          <w:sz w:val="24"/>
          <w:szCs w:val="24"/>
          <w:rtl/>
          <w:lang w:bidi="he-IL"/>
        </w:rPr>
        <w:t xml:space="preserve"> </w:t>
      </w:r>
      <w:r>
        <w:rPr>
          <w:rFonts w:ascii="David" w:hAnsi="David" w:cs="David"/>
          <w:sz w:val="24"/>
          <w:szCs w:val="24"/>
          <w:rtl/>
          <w:lang w:bidi="he-IL"/>
        </w:rPr>
        <w:t xml:space="preserve">לטענתו של האיש לשונו המפורשת של ההסכם וכוונת הצדדים הייתה לחלוקה בעין של המניות כאשר הדבר יתאפשר ולא לתשלום שווי המניות. </w:t>
      </w:r>
    </w:p>
    <w:p w:rsidR="002A1E6F" w:rsidRDefault="002A1E6F" w:rsidP="002A1E6F">
      <w:pPr>
        <w:pStyle w:val="af"/>
        <w:bidi/>
        <w:spacing w:after="0" w:line="360" w:lineRule="auto"/>
        <w:ind w:left="567"/>
        <w:jc w:val="both"/>
        <w:rPr>
          <w:rFonts w:ascii="David" w:hAnsi="David" w:cs="David"/>
          <w:b/>
          <w:bCs/>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לטענת האיש, </w:t>
      </w:r>
      <w:r>
        <w:rPr>
          <w:rFonts w:ascii="David" w:hAnsi="David" w:cs="David"/>
          <w:sz w:val="24"/>
          <w:szCs w:val="24"/>
          <w:rtl/>
          <w:lang w:bidi="he-IL"/>
        </w:rPr>
        <w:t>הסיבה היחידה שלא קיבל לבעלותו מחצית ממניותיה של האישה בחברה היא עקב "מניעה עסקית" לה טענה האישה. לפיכך הוסכם כי יחול "הסדר הביניים", עד אשר תסור המניעה העסקית. בתקופת הסדר הביניים נקבע כי האישה תחזיק במניות האיש, כאשר פורמאלית המניות יהיה רשומות על שמה, אך מהותית – כפי שהוסכם – מחציתן שייכות לאיש. כך, הוסכם למעשה כי האישה תשמש כנאמנת למניות האיש.</w:t>
      </w:r>
    </w:p>
    <w:p w:rsidR="002A1E6F" w:rsidRDefault="002A1E6F" w:rsidP="002A1E6F">
      <w:pPr>
        <w:spacing w:line="360" w:lineRule="auto"/>
        <w:jc w:val="both"/>
        <w:rPr>
          <w:rFonts w:ascii="David" w:hAnsi="David"/>
          <w:b/>
          <w:bCs/>
        </w:rPr>
      </w:pPr>
    </w:p>
    <w:p w:rsidR="002A1E6F" w:rsidRDefault="002A1E6F" w:rsidP="002A1E6F">
      <w:pPr>
        <w:pStyle w:val="af"/>
        <w:numPr>
          <w:ilvl w:val="0"/>
          <w:numId w:val="1"/>
        </w:numPr>
        <w:bidi/>
        <w:spacing w:after="0" w:line="360" w:lineRule="auto"/>
        <w:jc w:val="both"/>
        <w:rPr>
          <w:rFonts w:ascii="David" w:hAnsi="David" w:cs="David"/>
          <w:b/>
          <w:bCs/>
          <w:sz w:val="24"/>
          <w:szCs w:val="24"/>
          <w:rtl/>
          <w:lang w:bidi="he-IL"/>
        </w:rPr>
      </w:pPr>
      <w:r>
        <w:rPr>
          <w:rFonts w:ascii="David" w:hAnsi="David" w:cs="David"/>
          <w:b/>
          <w:bCs/>
          <w:sz w:val="24"/>
          <w:szCs w:val="24"/>
          <w:rtl/>
          <w:lang w:bidi="he-IL"/>
        </w:rPr>
        <w:t xml:space="preserve">לטענת האיש, </w:t>
      </w:r>
      <w:r>
        <w:rPr>
          <w:rFonts w:ascii="David" w:hAnsi="David" w:cs="David"/>
          <w:sz w:val="24"/>
          <w:szCs w:val="24"/>
          <w:rtl/>
          <w:lang w:bidi="he-IL"/>
        </w:rPr>
        <w:t>בית המשפט מתבקש להורות על אכיפת ההסכם, ולהורות על חלוקה בעין של המניות בחברה והעברתן לבעלות האיש והעברה של מחצית הכספים שקיבלה האישה מהדיבידנד שחולק לה כבעלת מניות.</w:t>
      </w:r>
    </w:p>
    <w:p w:rsidR="002A1E6F" w:rsidRDefault="002A1E6F" w:rsidP="002A1E6F">
      <w:pPr>
        <w:pStyle w:val="af"/>
        <w:rPr>
          <w:rFonts w:ascii="David" w:hAnsi="David" w:cs="David"/>
          <w:b/>
          <w:bCs/>
          <w:sz w:val="24"/>
          <w:szCs w:val="24"/>
          <w:lang w:bidi="he-IL"/>
        </w:rPr>
      </w:pPr>
    </w:p>
    <w:p w:rsidR="00504D42" w:rsidRDefault="00504D42" w:rsidP="002A1E6F">
      <w:pPr>
        <w:pStyle w:val="af"/>
        <w:rPr>
          <w:rFonts w:ascii="David" w:hAnsi="David" w:cs="David"/>
          <w:b/>
          <w:bCs/>
          <w:sz w:val="24"/>
          <w:szCs w:val="24"/>
          <w:lang w:bidi="he-IL"/>
        </w:rPr>
      </w:pPr>
    </w:p>
    <w:p w:rsidR="00504D42" w:rsidRDefault="00504D42" w:rsidP="002A1E6F">
      <w:pPr>
        <w:pStyle w:val="af"/>
        <w:rPr>
          <w:rFonts w:ascii="David" w:hAnsi="David" w:cs="David"/>
          <w:b/>
          <w:bCs/>
          <w:sz w:val="24"/>
          <w:szCs w:val="24"/>
          <w:lang w:bidi="he-IL"/>
        </w:rPr>
      </w:pPr>
    </w:p>
    <w:p w:rsidR="00504D42" w:rsidRDefault="00504D42" w:rsidP="002A1E6F">
      <w:pPr>
        <w:pStyle w:val="af"/>
        <w:rPr>
          <w:rFonts w:ascii="David" w:hAnsi="David" w:cs="David"/>
          <w:b/>
          <w:bCs/>
          <w:sz w:val="24"/>
          <w:szCs w:val="24"/>
          <w:lang w:bidi="he-IL"/>
        </w:rPr>
      </w:pPr>
    </w:p>
    <w:p w:rsidR="00504D42" w:rsidRDefault="00504D42" w:rsidP="002A1E6F">
      <w:pPr>
        <w:pStyle w:val="af"/>
        <w:rPr>
          <w:rFonts w:ascii="David" w:hAnsi="David" w:cs="David"/>
          <w:b/>
          <w:bCs/>
          <w:sz w:val="24"/>
          <w:szCs w:val="24"/>
          <w:lang w:bidi="he-IL"/>
        </w:rPr>
      </w:pPr>
    </w:p>
    <w:p w:rsidR="002A1E6F" w:rsidRDefault="002A1E6F" w:rsidP="002A1E6F">
      <w:pPr>
        <w:spacing w:line="360" w:lineRule="auto"/>
        <w:jc w:val="both"/>
        <w:rPr>
          <w:rFonts w:ascii="David" w:hAnsi="David"/>
          <w:b/>
          <w:bCs/>
          <w:u w:val="single"/>
          <w:rtl/>
        </w:rPr>
      </w:pPr>
      <w:r>
        <w:rPr>
          <w:rFonts w:ascii="David" w:hAnsi="David"/>
          <w:b/>
          <w:bCs/>
          <w:u w:val="single"/>
          <w:rtl/>
        </w:rPr>
        <w:lastRenderedPageBreak/>
        <w:t>תמצית טענות האישה</w:t>
      </w:r>
    </w:p>
    <w:p w:rsidR="002A1E6F" w:rsidRDefault="002A1E6F" w:rsidP="002A1E6F">
      <w:pPr>
        <w:spacing w:line="360" w:lineRule="auto"/>
        <w:jc w:val="both"/>
        <w:rPr>
          <w:rFonts w:ascii="David" w:hAnsi="David"/>
          <w:b/>
          <w:bCs/>
          <w:u w:val="single"/>
          <w:rtl/>
        </w:rPr>
      </w:pPr>
    </w:p>
    <w:p w:rsidR="002A1E6F" w:rsidRPr="001C0233" w:rsidRDefault="002A1E6F" w:rsidP="001C0233">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לטענת האישה</w:t>
      </w:r>
      <w:r>
        <w:rPr>
          <w:rFonts w:ascii="David" w:hAnsi="David" w:cs="David"/>
          <w:sz w:val="24"/>
          <w:szCs w:val="24"/>
          <w:rtl/>
          <w:lang w:bidi="he-IL"/>
        </w:rPr>
        <w:t>, כפי שעולה מלשון ההסכם ומהנסיבות, הצדדים לא הסכימו לחלק ביניהם את המניות בחברה בעין. לטענתה, מאחר שהצדדים הסכימו כי מטרתו של ההסכם הוא "להביא לאיזון הוגן ושווה בזכויות שנצברו עד המועד הקובע... על פי חוק יחסי ממון", הריי שהמשמעות היא שכל אחד מבני הזוג זכאי למחצית שווי הנכסים במועד הקובע, ולא בזכות למחצית הנכסים עצמם. על כן לטענת האישה יש לדחות את עתירת האיש לחלוקה בעין של המניות.</w:t>
      </w:r>
      <w:r w:rsidR="001C0233" w:rsidRPr="001C0233">
        <w:rPr>
          <w:rFonts w:ascii="David" w:hAnsi="David" w:cs="David" w:hint="cs"/>
          <w:sz w:val="24"/>
          <w:szCs w:val="24"/>
          <w:rtl/>
          <w:lang w:bidi="he-IL"/>
        </w:rPr>
        <w:t xml:space="preserve"> </w:t>
      </w:r>
      <w:r w:rsidRPr="001C0233">
        <w:rPr>
          <w:rFonts w:ascii="David" w:hAnsi="David" w:cs="David"/>
          <w:sz w:val="24"/>
          <w:szCs w:val="24"/>
          <w:rtl/>
          <w:lang w:bidi="he-IL"/>
        </w:rPr>
        <w:t>האישה</w:t>
      </w:r>
      <w:r w:rsidRPr="001C0233">
        <w:rPr>
          <w:rFonts w:ascii="David" w:hAnsi="David" w:cs="David"/>
          <w:b/>
          <w:bCs/>
          <w:sz w:val="24"/>
          <w:szCs w:val="24"/>
          <w:rtl/>
          <w:lang w:bidi="he-IL"/>
        </w:rPr>
        <w:t xml:space="preserve"> </w:t>
      </w:r>
      <w:r w:rsidRPr="001C0233">
        <w:rPr>
          <w:rFonts w:ascii="David" w:hAnsi="David" w:cs="David"/>
          <w:sz w:val="24"/>
          <w:szCs w:val="24"/>
          <w:rtl/>
          <w:lang w:bidi="he-IL"/>
        </w:rPr>
        <w:t>טוענת</w:t>
      </w:r>
      <w:r w:rsidRPr="001C0233">
        <w:rPr>
          <w:rFonts w:ascii="David" w:hAnsi="David" w:cs="David"/>
          <w:b/>
          <w:bCs/>
          <w:sz w:val="24"/>
          <w:szCs w:val="24"/>
          <w:rtl/>
          <w:lang w:bidi="he-IL"/>
        </w:rPr>
        <w:t xml:space="preserve"> </w:t>
      </w:r>
      <w:r w:rsidRPr="001C0233">
        <w:rPr>
          <w:rFonts w:ascii="David" w:hAnsi="David" w:cs="David"/>
          <w:sz w:val="24"/>
          <w:szCs w:val="24"/>
          <w:rtl/>
          <w:lang w:bidi="he-IL"/>
        </w:rPr>
        <w:t>כי פרשנות ההסכם, כפי שטוען לה האיש, לפיה על כל אחד מהצדדים היה להעביר מניות בעין לצד השני, נוגדת את תקנוניהם של החברות בהם עובדים הצדדים, ומשכך הסכמה כזו לא הייתה אפשרית ממילא. המניעה העסקית צוינה במסגרת הנספח להסכם כסיבה לאי חלוקת הזכויות והמניות במועד חתימת הסכם הגירושין והנספח לו.</w:t>
      </w:r>
    </w:p>
    <w:p w:rsidR="002A1E6F" w:rsidRDefault="002A1E6F" w:rsidP="002A1E6F">
      <w:pPr>
        <w:pStyle w:val="af"/>
        <w:rPr>
          <w:rFonts w:ascii="David" w:hAnsi="David" w:cs="David"/>
          <w:b/>
          <w:bCs/>
          <w:sz w:val="24"/>
          <w:szCs w:val="24"/>
          <w:u w:val="single"/>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u w:val="single"/>
          <w:rtl/>
          <w:lang w:bidi="he-IL"/>
        </w:rPr>
      </w:pPr>
      <w:r>
        <w:rPr>
          <w:rFonts w:ascii="David" w:hAnsi="David" w:cs="David"/>
          <w:b/>
          <w:bCs/>
          <w:sz w:val="24"/>
          <w:szCs w:val="24"/>
          <w:rtl/>
          <w:lang w:bidi="he-IL"/>
        </w:rPr>
        <w:t xml:space="preserve">לטענת האישה, </w:t>
      </w:r>
      <w:r>
        <w:rPr>
          <w:rFonts w:ascii="David" w:hAnsi="David" w:cs="David"/>
          <w:sz w:val="24"/>
          <w:szCs w:val="24"/>
          <w:rtl/>
          <w:lang w:bidi="he-IL"/>
        </w:rPr>
        <w:t>במסגרת ההסכם החליטו הצדדים לאזן בחלקים שווים ביניהם את המניות, האופציות ויתר הזכויות, כפי שנצברו עד למועד הקובע, ובהינתן שלא ניתן היה לבצע את האיזון באמצעות חלוקה בעין, הצדדים החליטו על מנגנון של איזון משאבים בקשר לתמורה הנובעת ממימוש או מכירת אותן אופציות ומניות שנצברו עד המועד הקובע.</w:t>
      </w:r>
    </w:p>
    <w:p w:rsidR="002A1E6F" w:rsidRDefault="002A1E6F" w:rsidP="002A1E6F">
      <w:pPr>
        <w:pStyle w:val="af"/>
        <w:bidi/>
        <w:spacing w:after="0" w:line="360" w:lineRule="auto"/>
        <w:ind w:left="567"/>
        <w:jc w:val="both"/>
        <w:rPr>
          <w:rFonts w:ascii="David" w:hAnsi="David" w:cs="David"/>
          <w:b/>
          <w:bCs/>
          <w:sz w:val="24"/>
          <w:szCs w:val="24"/>
          <w:u w:val="single"/>
          <w:rtl/>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 xml:space="preserve">האישה טוענת </w:t>
      </w:r>
      <w:r>
        <w:rPr>
          <w:rFonts w:ascii="David" w:hAnsi="David" w:cs="David"/>
          <w:sz w:val="24"/>
          <w:szCs w:val="24"/>
          <w:rtl/>
          <w:lang w:bidi="he-IL"/>
        </w:rPr>
        <w:t>כי האיש אינו זכאי לקבל דבר מהדיבידנד שקיבלה.</w:t>
      </w:r>
    </w:p>
    <w:p w:rsidR="002A1E6F" w:rsidRDefault="002A1E6F" w:rsidP="002A1E6F">
      <w:pPr>
        <w:pStyle w:val="af"/>
        <w:bidi/>
        <w:spacing w:after="0" w:line="360" w:lineRule="auto"/>
        <w:ind w:left="567"/>
        <w:jc w:val="both"/>
        <w:rPr>
          <w:rFonts w:ascii="David" w:hAnsi="David" w:cs="David"/>
          <w:b/>
          <w:bCs/>
          <w:sz w:val="24"/>
          <w:szCs w:val="24"/>
          <w:u w:val="single"/>
          <w:lang w:bidi="he-IL"/>
        </w:rPr>
      </w:pPr>
    </w:p>
    <w:p w:rsidR="002A1E6F" w:rsidRDefault="002A1E6F" w:rsidP="0018337F">
      <w:pPr>
        <w:pStyle w:val="af"/>
        <w:numPr>
          <w:ilvl w:val="0"/>
          <w:numId w:val="1"/>
        </w:numPr>
        <w:bidi/>
        <w:spacing w:after="0" w:line="360" w:lineRule="auto"/>
        <w:jc w:val="both"/>
        <w:rPr>
          <w:rFonts w:ascii="David" w:hAnsi="David" w:cs="David"/>
          <w:b/>
          <w:bCs/>
          <w:sz w:val="24"/>
          <w:szCs w:val="24"/>
          <w:u w:val="single"/>
          <w:lang w:bidi="he-IL"/>
        </w:rPr>
      </w:pPr>
      <w:r>
        <w:rPr>
          <w:rFonts w:ascii="David" w:hAnsi="David" w:cs="David"/>
          <w:b/>
          <w:bCs/>
          <w:sz w:val="24"/>
          <w:szCs w:val="24"/>
          <w:rtl/>
          <w:lang w:bidi="he-IL"/>
        </w:rPr>
        <w:t xml:space="preserve">בסיכומיה עתרה האישה </w:t>
      </w:r>
      <w:r>
        <w:rPr>
          <w:rFonts w:ascii="David" w:hAnsi="David" w:cs="David"/>
          <w:sz w:val="24"/>
          <w:szCs w:val="24"/>
          <w:rtl/>
          <w:lang w:bidi="he-IL"/>
        </w:rPr>
        <w:t xml:space="preserve">להורות על מינוי מומחה מטעם בית משפט להערכת שווי המניות בחברת </w:t>
      </w:r>
      <w:r w:rsidR="00B10117">
        <w:rPr>
          <w:rFonts w:ascii="David" w:hAnsi="David" w:cs="David" w:hint="cs"/>
          <w:sz w:val="24"/>
          <w:szCs w:val="24"/>
          <w:lang w:bidi="he-IL"/>
        </w:rPr>
        <w:t>X</w:t>
      </w:r>
      <w:r w:rsidR="00B10117">
        <w:rPr>
          <w:rFonts w:ascii="David" w:hAnsi="David" w:cs="David"/>
          <w:sz w:val="24"/>
          <w:szCs w:val="24"/>
          <w:rtl/>
          <w:lang w:bidi="he-IL"/>
        </w:rPr>
        <w:t xml:space="preserve"> </w:t>
      </w:r>
      <w:r>
        <w:rPr>
          <w:rFonts w:ascii="David" w:hAnsi="David" w:cs="David"/>
          <w:sz w:val="24"/>
          <w:szCs w:val="24"/>
          <w:rtl/>
          <w:lang w:bidi="he-IL"/>
        </w:rPr>
        <w:t xml:space="preserve">נכון ליום 28.2.2019 על פי ההסכם. להורות כי הנתבעת תשלם את מחצית שווי המניות כפי שיוערך על ידי מומחה מטעם בית המשפט. </w:t>
      </w:r>
    </w:p>
    <w:p w:rsidR="002A1E6F" w:rsidRDefault="002A1E6F" w:rsidP="002A1E6F">
      <w:pPr>
        <w:pStyle w:val="af"/>
        <w:bidi/>
        <w:spacing w:after="0" w:line="360" w:lineRule="auto"/>
        <w:ind w:left="567"/>
        <w:jc w:val="both"/>
        <w:rPr>
          <w:rFonts w:ascii="David" w:hAnsi="David" w:cs="David"/>
          <w:b/>
          <w:bCs/>
          <w:sz w:val="24"/>
          <w:szCs w:val="24"/>
          <w:u w:val="single"/>
          <w:rtl/>
          <w:lang w:bidi="he-IL"/>
        </w:rPr>
      </w:pPr>
    </w:p>
    <w:p w:rsidR="002A1E6F" w:rsidRDefault="002A1E6F" w:rsidP="001C682F">
      <w:pPr>
        <w:pStyle w:val="af"/>
        <w:numPr>
          <w:ilvl w:val="0"/>
          <w:numId w:val="2"/>
        </w:numPr>
        <w:bidi/>
        <w:spacing w:after="0" w:line="360" w:lineRule="auto"/>
        <w:ind w:left="567" w:hanging="567"/>
        <w:jc w:val="both"/>
        <w:rPr>
          <w:rFonts w:ascii="David" w:hAnsi="David" w:cs="David"/>
          <w:b/>
          <w:bCs/>
          <w:sz w:val="28"/>
          <w:szCs w:val="28"/>
          <w:u w:val="single"/>
          <w:rtl/>
          <w:lang w:bidi="he-IL"/>
        </w:rPr>
      </w:pPr>
      <w:r>
        <w:rPr>
          <w:rFonts w:ascii="David" w:hAnsi="David" w:cs="David"/>
          <w:b/>
          <w:bCs/>
          <w:sz w:val="28"/>
          <w:szCs w:val="28"/>
          <w:u w:val="single"/>
          <w:rtl/>
          <w:lang w:bidi="he-IL"/>
        </w:rPr>
        <w:t>דיון והכרעה</w:t>
      </w:r>
    </w:p>
    <w:p w:rsidR="002A1E6F" w:rsidRDefault="002A1E6F" w:rsidP="002A1E6F">
      <w:pPr>
        <w:pStyle w:val="af"/>
        <w:bidi/>
        <w:spacing w:after="0" w:line="360" w:lineRule="auto"/>
        <w:ind w:left="360"/>
        <w:jc w:val="both"/>
        <w:rPr>
          <w:rFonts w:ascii="David" w:hAnsi="David" w:cs="David"/>
          <w:b/>
          <w:bCs/>
          <w:sz w:val="28"/>
          <w:szCs w:val="28"/>
          <w:u w:val="single"/>
          <w:lang w:bidi="he-IL"/>
        </w:rPr>
      </w:pPr>
    </w:p>
    <w:p w:rsidR="002A1E6F" w:rsidRDefault="002A1E6F" w:rsidP="001C682F">
      <w:pPr>
        <w:pStyle w:val="af"/>
        <w:numPr>
          <w:ilvl w:val="0"/>
          <w:numId w:val="1"/>
        </w:numPr>
        <w:bidi/>
        <w:spacing w:after="0" w:line="360" w:lineRule="auto"/>
        <w:jc w:val="both"/>
        <w:rPr>
          <w:rFonts w:ascii="David" w:hAnsi="David" w:cs="David"/>
          <w:b/>
          <w:bCs/>
          <w:sz w:val="24"/>
          <w:szCs w:val="24"/>
          <w:lang w:bidi="he-IL"/>
        </w:rPr>
      </w:pPr>
      <w:r>
        <w:rPr>
          <w:rFonts w:ascii="David" w:hAnsi="David" w:cs="David"/>
          <w:sz w:val="24"/>
          <w:szCs w:val="24"/>
          <w:rtl/>
          <w:lang w:bidi="he-IL"/>
        </w:rPr>
        <w:t xml:space="preserve">מהותה של המחלוקת בין הצדדים, נסובה סביב שאלת פרשנות הנספח להסכם הגירושין. עיקר המחלוקת כאמור, נוגע ל-3 שאלות עיקריות אשר יפורטו להלן: </w:t>
      </w:r>
    </w:p>
    <w:p w:rsidR="002A1E6F" w:rsidRDefault="002A1E6F" w:rsidP="0018337F">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 xml:space="preserve">1). האם הייתה לצדדים כוונה, כפי שמשתקפת ובאה לידי ביטוי בנספח להסכם, לפיה יש לחלק את מניותיה של האישה </w:t>
      </w:r>
      <w:r w:rsidR="00B10117">
        <w:rPr>
          <w:rFonts w:ascii="David" w:hAnsi="David" w:cs="David"/>
          <w:b/>
          <w:bCs/>
          <w:sz w:val="24"/>
          <w:szCs w:val="24"/>
          <w:rtl/>
          <w:lang w:bidi="he-IL"/>
        </w:rPr>
        <w:t>ב</w:t>
      </w:r>
      <w:r w:rsidR="00B10117">
        <w:rPr>
          <w:rFonts w:ascii="David" w:hAnsi="David" w:cs="David"/>
          <w:b/>
          <w:bCs/>
          <w:sz w:val="24"/>
          <w:szCs w:val="24"/>
          <w:lang w:bidi="he-IL"/>
        </w:rPr>
        <w:t>X</w:t>
      </w:r>
      <w:r w:rsidR="00B10117">
        <w:rPr>
          <w:rFonts w:ascii="David" w:hAnsi="David" w:cs="David"/>
          <w:b/>
          <w:bCs/>
          <w:sz w:val="24"/>
          <w:szCs w:val="24"/>
          <w:rtl/>
          <w:lang w:bidi="he-IL"/>
        </w:rPr>
        <w:t xml:space="preserve"> </w:t>
      </w:r>
      <w:r>
        <w:rPr>
          <w:rFonts w:ascii="David" w:hAnsi="David" w:cs="David"/>
          <w:b/>
          <w:bCs/>
          <w:sz w:val="24"/>
          <w:szCs w:val="24"/>
          <w:rtl/>
          <w:lang w:bidi="he-IL"/>
        </w:rPr>
        <w:t>בעין או האם הצדדים החליטו על חלוקה בשווי של מניותיה של האישה?</w:t>
      </w:r>
    </w:p>
    <w:p w:rsidR="002A1E6F" w:rsidRDefault="002A1E6F" w:rsidP="002A1E6F">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2). מהו המועד בו הוסכם על ידי הצדדים, כי בו תתבצע החלוקה  - בעין או בשווי - על פי ההסכם?</w:t>
      </w:r>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3). איזה הסדר הצדדים קבעו בהסכם כי יחול ב"תקופת הביניים", שבין המועד הקובע (קרי, מועד הפרידה, ביום 28.2.2019) ועד לחלוקת בפועל?</w:t>
      </w:r>
    </w:p>
    <w:p w:rsidR="002A1E6F" w:rsidRDefault="002A1E6F" w:rsidP="002A1E6F">
      <w:pPr>
        <w:spacing w:line="360" w:lineRule="auto"/>
        <w:ind w:left="284"/>
        <w:jc w:val="both"/>
        <w:rPr>
          <w:rFonts w:ascii="David" w:hAnsi="David"/>
          <w:b/>
          <w:bCs/>
          <w:rtl/>
        </w:rPr>
      </w:pPr>
    </w:p>
    <w:p w:rsidR="0018337F" w:rsidRDefault="0018337F" w:rsidP="002A1E6F">
      <w:pPr>
        <w:spacing w:line="360" w:lineRule="auto"/>
        <w:ind w:left="284"/>
        <w:jc w:val="both"/>
        <w:rPr>
          <w:rFonts w:ascii="David" w:hAnsi="David"/>
          <w:b/>
          <w:bCs/>
          <w:rtl/>
        </w:rPr>
      </w:pPr>
    </w:p>
    <w:p w:rsidR="0018337F" w:rsidRDefault="0018337F" w:rsidP="002A1E6F">
      <w:pPr>
        <w:spacing w:line="360" w:lineRule="auto"/>
        <w:ind w:left="284"/>
        <w:jc w:val="both"/>
        <w:rPr>
          <w:rFonts w:ascii="David" w:hAnsi="David"/>
          <w:b/>
          <w:bCs/>
        </w:rPr>
      </w:pPr>
    </w:p>
    <w:p w:rsidR="002A1E6F" w:rsidRDefault="002A1E6F" w:rsidP="002A1E6F">
      <w:pPr>
        <w:pStyle w:val="af"/>
        <w:numPr>
          <w:ilvl w:val="0"/>
          <w:numId w:val="1"/>
        </w:numPr>
        <w:bidi/>
        <w:spacing w:after="0" w:line="360" w:lineRule="auto"/>
        <w:jc w:val="both"/>
        <w:rPr>
          <w:rFonts w:ascii="Calibri" w:hAnsi="Calibri" w:cs="Calibri"/>
          <w:sz w:val="24"/>
          <w:szCs w:val="24"/>
          <w:rtl/>
        </w:rPr>
      </w:pPr>
      <w:r>
        <w:rPr>
          <w:rFonts w:ascii="David" w:hAnsi="David" w:cs="David"/>
          <w:sz w:val="24"/>
          <w:szCs w:val="24"/>
          <w:rtl/>
          <w:lang w:bidi="he-IL"/>
        </w:rPr>
        <w:t>כללי פרשנות הסכם שנקבעו בע</w:t>
      </w:r>
      <w:r>
        <w:rPr>
          <w:rFonts w:ascii="David" w:hAnsi="David" w:cs="Times New Roman"/>
          <w:sz w:val="24"/>
          <w:szCs w:val="24"/>
          <w:rtl/>
        </w:rPr>
        <w:t>"</w:t>
      </w:r>
      <w:r>
        <w:rPr>
          <w:rFonts w:ascii="David" w:hAnsi="David" w:cs="David"/>
          <w:sz w:val="24"/>
          <w:szCs w:val="24"/>
          <w:rtl/>
          <w:lang w:bidi="he-IL"/>
        </w:rPr>
        <w:t xml:space="preserve">א </w:t>
      </w:r>
      <w:r>
        <w:rPr>
          <w:rFonts w:ascii="David" w:hAnsi="David" w:cs="Times New Roman"/>
          <w:sz w:val="24"/>
          <w:szCs w:val="24"/>
          <w:rtl/>
        </w:rPr>
        <w:t xml:space="preserve">4628/93 </w:t>
      </w:r>
      <w:r>
        <w:rPr>
          <w:rFonts w:ascii="Miriam" w:hAnsi="Miriam" w:cs="Miriam"/>
          <w:sz w:val="24"/>
          <w:szCs w:val="24"/>
          <w:rtl/>
          <w:lang w:bidi="he-IL"/>
        </w:rPr>
        <w:t>מדינת ישראל נ</w:t>
      </w:r>
      <w:r>
        <w:rPr>
          <w:rFonts w:ascii="Miriam" w:hAnsi="Miriam" w:cs="Times New Roman"/>
          <w:sz w:val="24"/>
          <w:szCs w:val="24"/>
          <w:rtl/>
        </w:rPr>
        <w:t xml:space="preserve">' </w:t>
      </w:r>
      <w:r>
        <w:rPr>
          <w:rFonts w:ascii="Miriam" w:hAnsi="Miriam" w:cs="Miriam"/>
          <w:sz w:val="24"/>
          <w:szCs w:val="24"/>
          <w:rtl/>
          <w:lang w:bidi="he-IL"/>
        </w:rPr>
        <w:t xml:space="preserve">אפרופים שיכון ויזום </w:t>
      </w:r>
      <w:r>
        <w:rPr>
          <w:rFonts w:ascii="Miriam" w:hAnsi="Miriam" w:cs="Times New Roman"/>
          <w:sz w:val="24"/>
          <w:szCs w:val="24"/>
          <w:rtl/>
        </w:rPr>
        <w:t xml:space="preserve">(1991) </w:t>
      </w:r>
      <w:r>
        <w:rPr>
          <w:rFonts w:ascii="Miriam" w:hAnsi="Miriam" w:cs="Miriam"/>
          <w:sz w:val="24"/>
          <w:szCs w:val="24"/>
          <w:rtl/>
          <w:lang w:bidi="he-IL"/>
        </w:rPr>
        <w:t>בע</w:t>
      </w:r>
      <w:r>
        <w:rPr>
          <w:rFonts w:ascii="Miriam" w:hAnsi="Miriam" w:cs="Times New Roman"/>
          <w:sz w:val="24"/>
          <w:szCs w:val="24"/>
          <w:rtl/>
        </w:rPr>
        <w:t>"</w:t>
      </w:r>
      <w:r>
        <w:rPr>
          <w:rFonts w:ascii="Miriam" w:hAnsi="Miriam" w:cs="Miriam"/>
          <w:sz w:val="24"/>
          <w:szCs w:val="24"/>
          <w:rtl/>
          <w:lang w:bidi="he-IL"/>
        </w:rPr>
        <w:t>מ</w:t>
      </w:r>
      <w:r>
        <w:rPr>
          <w:rFonts w:ascii="David" w:hAnsi="David" w:cs="David"/>
          <w:sz w:val="24"/>
          <w:szCs w:val="24"/>
          <w:rtl/>
          <w:lang w:bidi="he-IL"/>
        </w:rPr>
        <w:t xml:space="preserve"> פ</w:t>
      </w:r>
      <w:r>
        <w:rPr>
          <w:rFonts w:ascii="David" w:hAnsi="David" w:cs="Times New Roman"/>
          <w:sz w:val="24"/>
          <w:szCs w:val="24"/>
          <w:rtl/>
        </w:rPr>
        <w:t>"</w:t>
      </w:r>
      <w:r>
        <w:rPr>
          <w:rFonts w:ascii="David" w:hAnsi="David" w:cs="David"/>
          <w:sz w:val="24"/>
          <w:szCs w:val="24"/>
          <w:rtl/>
          <w:lang w:bidi="he-IL"/>
        </w:rPr>
        <w:t>ד מט</w:t>
      </w:r>
      <w:r>
        <w:rPr>
          <w:rFonts w:ascii="David" w:hAnsi="David" w:cs="Times New Roman"/>
          <w:sz w:val="24"/>
          <w:szCs w:val="24"/>
          <w:rtl/>
        </w:rPr>
        <w:t>(2) 265 (1995) (</w:t>
      </w:r>
      <w:r>
        <w:rPr>
          <w:rFonts w:ascii="David" w:hAnsi="David" w:cs="David"/>
          <w:sz w:val="24"/>
          <w:szCs w:val="24"/>
          <w:rtl/>
          <w:lang w:bidi="he-IL"/>
        </w:rPr>
        <w:t>להלן</w:t>
      </w:r>
      <w:r>
        <w:rPr>
          <w:rFonts w:ascii="David" w:hAnsi="David" w:cs="Times New Roman"/>
          <w:sz w:val="24"/>
          <w:szCs w:val="24"/>
          <w:rtl/>
        </w:rPr>
        <w:t>: "</w:t>
      </w:r>
      <w:r>
        <w:rPr>
          <w:rFonts w:ascii="David" w:hAnsi="David" w:cs="David"/>
          <w:b/>
          <w:bCs/>
          <w:sz w:val="24"/>
          <w:szCs w:val="24"/>
          <w:rtl/>
          <w:lang w:bidi="he-IL"/>
        </w:rPr>
        <w:t>הלכת אפרופים</w:t>
      </w:r>
      <w:r>
        <w:rPr>
          <w:rFonts w:ascii="David" w:hAnsi="David" w:cs="Times New Roman"/>
          <w:sz w:val="24"/>
          <w:szCs w:val="24"/>
          <w:rtl/>
        </w:rPr>
        <w:t xml:space="preserve">"), </w:t>
      </w:r>
      <w:r>
        <w:rPr>
          <w:rFonts w:ascii="David" w:hAnsi="David" w:cs="David"/>
          <w:sz w:val="24"/>
          <w:szCs w:val="24"/>
          <w:rtl/>
          <w:lang w:bidi="he-IL"/>
        </w:rPr>
        <w:t>שבו וקיבלו זרקור בפסק הדין בע</w:t>
      </w:r>
      <w:r>
        <w:rPr>
          <w:rFonts w:ascii="David" w:hAnsi="David" w:cs="Times New Roman"/>
          <w:sz w:val="24"/>
          <w:szCs w:val="24"/>
          <w:rtl/>
        </w:rPr>
        <w:t>"</w:t>
      </w:r>
      <w:r>
        <w:rPr>
          <w:rFonts w:ascii="David" w:hAnsi="David" w:cs="David"/>
          <w:sz w:val="24"/>
          <w:szCs w:val="24"/>
          <w:rtl/>
          <w:lang w:bidi="he-IL"/>
        </w:rPr>
        <w:t xml:space="preserve">א  7649/18 </w:t>
      </w:r>
      <w:r>
        <w:rPr>
          <w:rFonts w:ascii="Miriam" w:hAnsi="Miriam" w:cs="Miriam"/>
          <w:sz w:val="24"/>
          <w:szCs w:val="24"/>
          <w:rtl/>
          <w:lang w:bidi="he-IL"/>
        </w:rPr>
        <w:t>ביבי כבישים עפר ופיתוח בע</w:t>
      </w:r>
      <w:r>
        <w:rPr>
          <w:rFonts w:ascii="Miriam" w:hAnsi="Miriam" w:cs="Times New Roman"/>
          <w:sz w:val="24"/>
          <w:szCs w:val="24"/>
          <w:rtl/>
        </w:rPr>
        <w:t>"</w:t>
      </w:r>
      <w:r>
        <w:rPr>
          <w:rFonts w:ascii="Miriam" w:hAnsi="Miriam" w:cs="Miriam"/>
          <w:sz w:val="24"/>
          <w:szCs w:val="24"/>
          <w:rtl/>
          <w:lang w:bidi="he-IL"/>
        </w:rPr>
        <w:t>מ נ</w:t>
      </w:r>
      <w:r>
        <w:rPr>
          <w:rFonts w:ascii="Miriam" w:hAnsi="Miriam" w:cs="Times New Roman"/>
          <w:sz w:val="24"/>
          <w:szCs w:val="24"/>
          <w:rtl/>
        </w:rPr>
        <w:t xml:space="preserve">' </w:t>
      </w:r>
      <w:r>
        <w:rPr>
          <w:rFonts w:ascii="Miriam" w:hAnsi="Miriam" w:cs="Miriam"/>
          <w:sz w:val="24"/>
          <w:szCs w:val="24"/>
          <w:rtl/>
          <w:lang w:bidi="he-IL"/>
        </w:rPr>
        <w:t>רכבת ישראל בע</w:t>
      </w:r>
      <w:r>
        <w:rPr>
          <w:rFonts w:ascii="Miriam" w:hAnsi="Miriam" w:cs="Times New Roman"/>
          <w:sz w:val="24"/>
          <w:szCs w:val="24"/>
          <w:rtl/>
        </w:rPr>
        <w:t>"</w:t>
      </w:r>
      <w:r>
        <w:rPr>
          <w:rFonts w:ascii="Miriam" w:hAnsi="Miriam" w:cs="Miriam"/>
          <w:sz w:val="24"/>
          <w:szCs w:val="24"/>
          <w:rtl/>
          <w:lang w:bidi="he-IL"/>
        </w:rPr>
        <w:t>מ</w:t>
      </w:r>
      <w:r>
        <w:rPr>
          <w:rFonts w:ascii="David" w:hAnsi="David" w:cs="Times New Roman"/>
          <w:sz w:val="24"/>
          <w:szCs w:val="24"/>
          <w:rtl/>
        </w:rPr>
        <w:t xml:space="preserve"> (20.11.2019). </w:t>
      </w:r>
      <w:r>
        <w:rPr>
          <w:rFonts w:ascii="David" w:hAnsi="David" w:cs="David"/>
          <w:sz w:val="24"/>
          <w:szCs w:val="24"/>
          <w:rtl/>
          <w:lang w:bidi="he-IL"/>
        </w:rPr>
        <w:t xml:space="preserve">במסגרת פסק הדין בו נדחתה הבקשה לדיון נוסף בפסק דין </w:t>
      </w:r>
      <w:r>
        <w:rPr>
          <w:rFonts w:ascii="Miriam" w:hAnsi="Miriam" w:cs="Miriam"/>
          <w:sz w:val="24"/>
          <w:szCs w:val="24"/>
          <w:rtl/>
          <w:lang w:bidi="he-IL"/>
        </w:rPr>
        <w:t>ביבי כבישים</w:t>
      </w:r>
      <w:r>
        <w:rPr>
          <w:rFonts w:ascii="David" w:hAnsi="David" w:cs="Times New Roman"/>
          <w:sz w:val="24"/>
          <w:szCs w:val="24"/>
          <w:rtl/>
        </w:rPr>
        <w:t xml:space="preserve">, </w:t>
      </w:r>
      <w:r>
        <w:rPr>
          <w:rFonts w:ascii="David" w:hAnsi="David" w:cs="David"/>
          <w:sz w:val="24"/>
          <w:szCs w:val="24"/>
          <w:rtl/>
          <w:lang w:bidi="he-IL"/>
        </w:rPr>
        <w:t>חזרה כב</w:t>
      </w:r>
      <w:r>
        <w:rPr>
          <w:rFonts w:ascii="David" w:hAnsi="David" w:cs="Times New Roman"/>
          <w:sz w:val="24"/>
          <w:szCs w:val="24"/>
          <w:rtl/>
        </w:rPr>
        <w:t xml:space="preserve">' </w:t>
      </w:r>
      <w:r>
        <w:rPr>
          <w:rFonts w:ascii="David" w:hAnsi="David" w:cs="David"/>
          <w:sz w:val="24"/>
          <w:szCs w:val="24"/>
          <w:rtl/>
          <w:lang w:bidi="he-IL"/>
        </w:rPr>
        <w:t>הנשיאה על עקרונות הפרשנות הנדרשים לחוזה</w:t>
      </w:r>
      <w:r>
        <w:rPr>
          <w:rFonts w:ascii="David" w:hAnsi="David" w:cs="Times New Roman"/>
          <w:sz w:val="24"/>
          <w:szCs w:val="24"/>
          <w:rtl/>
        </w:rPr>
        <w:t xml:space="preserve">. </w:t>
      </w:r>
      <w:r>
        <w:rPr>
          <w:rFonts w:ascii="David" w:hAnsi="David" w:cs="David"/>
          <w:sz w:val="24"/>
          <w:szCs w:val="24"/>
          <w:rtl/>
          <w:lang w:bidi="he-IL"/>
        </w:rPr>
        <w:t xml:space="preserve">נקבע כי חוזה יש לפרש על פי אומד דעתם של הצדדים הנלמד מלשון החוזה ומנסיבות חיצוניות לו </w:t>
      </w:r>
      <w:r>
        <w:rPr>
          <w:rFonts w:ascii="David" w:hAnsi="David" w:cs="Times New Roman"/>
          <w:sz w:val="24"/>
          <w:szCs w:val="24"/>
          <w:rtl/>
        </w:rPr>
        <w:t>(</w:t>
      </w:r>
      <w:r>
        <w:rPr>
          <w:rFonts w:ascii="David" w:hAnsi="David" w:cs="David"/>
          <w:sz w:val="24"/>
          <w:szCs w:val="24"/>
          <w:rtl/>
          <w:lang w:bidi="he-IL"/>
        </w:rPr>
        <w:t>התכלית הסובייקטיבית של החוזה</w:t>
      </w:r>
      <w:r>
        <w:rPr>
          <w:rFonts w:ascii="David" w:hAnsi="David" w:cs="Times New Roman"/>
          <w:sz w:val="24"/>
          <w:szCs w:val="24"/>
          <w:rtl/>
        </w:rPr>
        <w:t xml:space="preserve">). </w:t>
      </w:r>
      <w:r>
        <w:rPr>
          <w:rFonts w:ascii="David" w:hAnsi="David" w:cs="David"/>
          <w:sz w:val="24"/>
          <w:szCs w:val="24"/>
          <w:rtl/>
          <w:lang w:bidi="he-IL"/>
        </w:rPr>
        <w:t>במקרים בהם לא ניתן לאתר את התכלית הסובייקטיבית של החוזה</w:t>
      </w:r>
      <w:r>
        <w:rPr>
          <w:rFonts w:ascii="David" w:hAnsi="David" w:cs="Times New Roman"/>
          <w:sz w:val="24"/>
          <w:szCs w:val="24"/>
          <w:rtl/>
        </w:rPr>
        <w:t xml:space="preserve">, </w:t>
      </w:r>
      <w:r>
        <w:rPr>
          <w:rFonts w:ascii="David" w:hAnsi="David" w:cs="David"/>
          <w:sz w:val="24"/>
          <w:szCs w:val="24"/>
          <w:rtl/>
          <w:lang w:bidi="he-IL"/>
        </w:rPr>
        <w:t>על בית המשפט לפנות לתכלית האובייקטיבית של ההסכם המושפעת גם מעיקרון תום הלב</w:t>
      </w:r>
      <w:r>
        <w:rPr>
          <w:rFonts w:ascii="David" w:hAnsi="David" w:cs="Times New Roman"/>
          <w:sz w:val="24"/>
          <w:szCs w:val="24"/>
          <w:rtl/>
        </w:rPr>
        <w:t xml:space="preserve">, </w:t>
      </w:r>
      <w:r>
        <w:rPr>
          <w:rFonts w:ascii="David" w:hAnsi="David" w:cs="David"/>
          <w:sz w:val="24"/>
          <w:szCs w:val="24"/>
          <w:rtl/>
          <w:lang w:bidi="he-IL"/>
        </w:rPr>
        <w:t>שיקולי הגיון</w:t>
      </w:r>
      <w:r>
        <w:rPr>
          <w:rFonts w:ascii="David" w:hAnsi="David" w:cs="Times New Roman"/>
          <w:sz w:val="24"/>
          <w:szCs w:val="24"/>
          <w:rtl/>
        </w:rPr>
        <w:t xml:space="preserve">, </w:t>
      </w:r>
      <w:r>
        <w:rPr>
          <w:rFonts w:ascii="David" w:hAnsi="David" w:cs="David"/>
          <w:sz w:val="24"/>
          <w:szCs w:val="24"/>
          <w:rtl/>
          <w:lang w:bidi="he-IL"/>
        </w:rPr>
        <w:t>יעילות עסקית ושכל ישר</w:t>
      </w:r>
      <w:r>
        <w:rPr>
          <w:rFonts w:ascii="David" w:hAnsi="David" w:cs="Times New Roman"/>
          <w:sz w:val="24"/>
          <w:szCs w:val="24"/>
          <w:rtl/>
        </w:rPr>
        <w:t>:</w:t>
      </w:r>
    </w:p>
    <w:p w:rsidR="002A1E6F" w:rsidRDefault="002A1E6F" w:rsidP="002A1E6F">
      <w:pPr>
        <w:pStyle w:val="gmail-msolistparagraph"/>
        <w:bidi/>
        <w:spacing w:before="0" w:beforeAutospacing="0" w:after="0" w:afterAutospacing="0" w:line="360" w:lineRule="auto"/>
        <w:ind w:left="1134" w:right="851"/>
        <w:jc w:val="both"/>
        <w:rPr>
          <w:rFonts w:ascii="Calibri" w:hAnsi="Calibri" w:cs="Calibri"/>
          <w:sz w:val="22"/>
          <w:szCs w:val="22"/>
        </w:rPr>
      </w:pPr>
      <w:r>
        <w:rPr>
          <w:rFonts w:ascii="FrankRuehl" w:hAnsi="FrankRuehl" w:cs="FrankRuehl"/>
          <w:spacing w:val="10"/>
          <w:sz w:val="28"/>
          <w:szCs w:val="28"/>
          <w:rtl/>
        </w:rPr>
        <w:t xml:space="preserve">"הלכת </w:t>
      </w:r>
      <w:r>
        <w:rPr>
          <w:rFonts w:ascii="Miriam" w:hAnsi="Miriam" w:cs="Miriam"/>
          <w:sz w:val="22"/>
          <w:szCs w:val="22"/>
          <w:rtl/>
        </w:rPr>
        <w:t>אפרופים</w:t>
      </w:r>
      <w:r>
        <w:rPr>
          <w:rFonts w:ascii="FrankRuehl" w:hAnsi="FrankRuehl" w:cs="FrankRuehl"/>
          <w:spacing w:val="10"/>
          <w:sz w:val="28"/>
          <w:szCs w:val="28"/>
          <w:rtl/>
        </w:rPr>
        <w:t xml:space="preserve"> קבעה כי חוזה מתפרש על פי אומד דעתם של הצדדים, הנלמד מבחינה של לשון החוזה ושל הנסיבות החיצוניות לו (הלכת </w:t>
      </w:r>
      <w:r>
        <w:rPr>
          <w:rFonts w:ascii="Miriam" w:hAnsi="Miriam" w:cs="Miriam"/>
          <w:sz w:val="22"/>
          <w:szCs w:val="22"/>
          <w:rtl/>
        </w:rPr>
        <w:t>אפרופים</w:t>
      </w:r>
      <w:r>
        <w:rPr>
          <w:rFonts w:ascii="FrankRuehl" w:hAnsi="FrankRuehl" w:cs="FrankRuehl"/>
          <w:spacing w:val="10"/>
          <w:sz w:val="28"/>
          <w:szCs w:val="28"/>
          <w:rtl/>
        </w:rPr>
        <w:t xml:space="preserve">, בעמ' 311). זוהי התכלית הסובייקטיבית של החוזה. עוד קובעת הלכת </w:t>
      </w:r>
      <w:r>
        <w:rPr>
          <w:rFonts w:ascii="Miriam" w:hAnsi="Miriam" w:cs="Miriam"/>
          <w:sz w:val="22"/>
          <w:szCs w:val="22"/>
          <w:rtl/>
        </w:rPr>
        <w:t>אפרופים</w:t>
      </w:r>
      <w:r>
        <w:rPr>
          <w:rFonts w:ascii="FrankRuehl" w:hAnsi="FrankRuehl" w:cs="FrankRuehl"/>
          <w:spacing w:val="10"/>
          <w:sz w:val="28"/>
          <w:szCs w:val="28"/>
          <w:rtl/>
        </w:rPr>
        <w:t xml:space="preserve"> כי רק במקרים שבהם אין כל אפשרות לאתר את התכלית הסובייקטיבית, על בית המשפט המפרש את החוזה לפנות לתכלית האובייקטיבית שלו, המושפעת בין היתר מעקרון תום הלב ומשיקולי היגיון, יעילות עסקית ושכל ישר (</w:t>
      </w:r>
      <w:r>
        <w:rPr>
          <w:rFonts w:ascii="Miriam" w:hAnsi="Miriam" w:cs="Miriam"/>
          <w:sz w:val="22"/>
          <w:szCs w:val="22"/>
          <w:rtl/>
        </w:rPr>
        <w:t>שם</w:t>
      </w:r>
      <w:r>
        <w:rPr>
          <w:rFonts w:ascii="FrankRuehl" w:hAnsi="FrankRuehl" w:cs="FrankRuehl"/>
          <w:spacing w:val="10"/>
          <w:sz w:val="28"/>
          <w:szCs w:val="28"/>
          <w:rtl/>
        </w:rPr>
        <w:t>, בעמ' 313). [...] עוד הדגיש בית המשפט כי לא ניתן לייחס לחוזה פרשנות שאינה מתיישבת עם לשונו וכי קיימת חזקה שלפיה פרשנות החוזה תואמת את המשמעות הפשוטה העולה מקריאת לשון החוזה [..]."</w:t>
      </w:r>
    </w:p>
    <w:p w:rsidR="001C682F" w:rsidRDefault="002A1E6F" w:rsidP="001C682F">
      <w:pPr>
        <w:pStyle w:val="gmail-msolistparagraph"/>
        <w:bidi/>
        <w:spacing w:before="0" w:beforeAutospacing="0" w:after="0" w:afterAutospacing="0" w:line="360" w:lineRule="auto"/>
        <w:ind w:left="567"/>
        <w:jc w:val="both"/>
        <w:rPr>
          <w:rFonts w:ascii="Calibri" w:hAnsi="Calibri" w:cs="Calibri"/>
          <w:sz w:val="22"/>
          <w:szCs w:val="22"/>
          <w:rtl/>
        </w:rPr>
      </w:pPr>
      <w:r>
        <w:rPr>
          <w:rFonts w:ascii="David" w:hAnsi="David" w:cs="David"/>
          <w:rtl/>
        </w:rPr>
        <w:t xml:space="preserve">ראו: דנ"א  8100/19 </w:t>
      </w:r>
      <w:r>
        <w:rPr>
          <w:rFonts w:ascii="Miriam" w:hAnsi="Miriam" w:cs="Miriam"/>
          <w:rtl/>
        </w:rPr>
        <w:t>ביבי כבישים עפר ופיתוח בע"מ נ' רכבת ישראל בע"מ</w:t>
      </w:r>
      <w:r>
        <w:rPr>
          <w:rFonts w:ascii="David" w:hAnsi="David" w:cs="David"/>
          <w:rtl/>
        </w:rPr>
        <w:t xml:space="preserve"> (19.4.2020) פיסקה 13 לפסק הדין.</w:t>
      </w:r>
    </w:p>
    <w:p w:rsidR="001C682F" w:rsidRDefault="001C682F" w:rsidP="001C682F">
      <w:pPr>
        <w:pStyle w:val="gmail-msolistparagraph"/>
        <w:bidi/>
        <w:spacing w:before="0" w:beforeAutospacing="0" w:after="0" w:afterAutospacing="0" w:line="360" w:lineRule="auto"/>
        <w:ind w:left="567"/>
        <w:jc w:val="both"/>
        <w:rPr>
          <w:rFonts w:ascii="Calibri" w:hAnsi="Calibri" w:cs="Calibri"/>
          <w:sz w:val="22"/>
          <w:szCs w:val="22"/>
          <w:rtl/>
        </w:rPr>
      </w:pPr>
    </w:p>
    <w:p w:rsidR="002A1E6F" w:rsidRDefault="002A1E6F" w:rsidP="002A1E6F">
      <w:pPr>
        <w:pStyle w:val="af"/>
        <w:numPr>
          <w:ilvl w:val="0"/>
          <w:numId w:val="1"/>
        </w:numPr>
        <w:bidi/>
        <w:spacing w:after="0" w:line="360" w:lineRule="auto"/>
        <w:ind w:left="502"/>
        <w:jc w:val="both"/>
        <w:rPr>
          <w:rFonts w:ascii="David" w:hAnsi="David" w:cs="David"/>
          <w:sz w:val="24"/>
          <w:szCs w:val="24"/>
          <w:rtl/>
          <w:lang w:bidi="he-IL"/>
        </w:rPr>
      </w:pPr>
      <w:r>
        <w:rPr>
          <w:rFonts w:ascii="David" w:hAnsi="David" w:cs="David"/>
          <w:sz w:val="24"/>
          <w:szCs w:val="24"/>
          <w:rtl/>
          <w:lang w:bidi="he-IL"/>
        </w:rPr>
        <w:t>בהמשך פסק הדין בדנ"א 8100/19 מדגישה כב' הנשיאה כי העקרונות הפרשניים שנקבעו ב</w:t>
      </w:r>
      <w:r>
        <w:rPr>
          <w:rFonts w:ascii="Miriam" w:hAnsi="Miriam" w:cs="Miriam"/>
          <w:sz w:val="24"/>
          <w:szCs w:val="24"/>
          <w:rtl/>
          <w:lang w:bidi="he-IL"/>
        </w:rPr>
        <w:t>הלכת</w:t>
      </w:r>
      <w:r>
        <w:rPr>
          <w:rFonts w:ascii="David" w:hAnsi="David" w:cs="David"/>
          <w:sz w:val="24"/>
          <w:szCs w:val="24"/>
          <w:rtl/>
          <w:lang w:bidi="he-IL"/>
        </w:rPr>
        <w:t xml:space="preserve"> </w:t>
      </w:r>
      <w:r>
        <w:rPr>
          <w:rFonts w:ascii="Miriam" w:hAnsi="Miriam" w:cs="Miriam"/>
          <w:sz w:val="24"/>
          <w:szCs w:val="24"/>
          <w:rtl/>
          <w:lang w:bidi="he-IL"/>
        </w:rPr>
        <w:t>אפרופים</w:t>
      </w:r>
      <w:r>
        <w:rPr>
          <w:rFonts w:ascii="David" w:hAnsi="David" w:cs="David"/>
          <w:sz w:val="24"/>
          <w:szCs w:val="24"/>
          <w:rtl/>
          <w:lang w:bidi="he-IL"/>
        </w:rPr>
        <w:t xml:space="preserve"> עשויים להיות מיושמים באופן שנה על פי סוג החוזה ונסיבות כריתתו: </w:t>
      </w:r>
    </w:p>
    <w:p w:rsidR="002A1E6F" w:rsidRDefault="002A1E6F" w:rsidP="002A1E6F">
      <w:pPr>
        <w:pStyle w:val="af"/>
        <w:bidi/>
        <w:spacing w:after="0" w:line="360" w:lineRule="auto"/>
        <w:ind w:left="1134" w:right="851"/>
        <w:jc w:val="both"/>
        <w:rPr>
          <w:rFonts w:ascii="Century" w:hAnsi="Century" w:cs="FrankRuehl"/>
          <w:spacing w:val="10"/>
          <w:szCs w:val="28"/>
          <w:lang w:bidi="he-IL"/>
        </w:rPr>
      </w:pPr>
      <w:r>
        <w:rPr>
          <w:rFonts w:ascii="Century" w:hAnsi="Century" w:cs="FrankRuehl"/>
          <w:spacing w:val="10"/>
          <w:szCs w:val="28"/>
          <w:rtl/>
          <w:lang w:bidi="he-IL"/>
        </w:rPr>
        <w:t xml:space="preserve">"בפסק הדין נושא הבקשה שבים ומזכירים השופטים </w:t>
      </w:r>
      <w:r>
        <w:rPr>
          <w:rFonts w:ascii="Century" w:hAnsi="Century" w:cs="Miriam"/>
          <w:b/>
          <w:rtl/>
          <w:lang w:bidi="he-IL"/>
        </w:rPr>
        <w:t>א' שטיין</w:t>
      </w:r>
      <w:r>
        <w:rPr>
          <w:rFonts w:ascii="Century" w:hAnsi="Century" w:cs="FrankRuehl"/>
          <w:spacing w:val="10"/>
          <w:szCs w:val="28"/>
          <w:rtl/>
          <w:lang w:bidi="he-IL"/>
        </w:rPr>
        <w:t xml:space="preserve"> ו</w:t>
      </w:r>
      <w:r>
        <w:rPr>
          <w:rFonts w:ascii="Century" w:hAnsi="Century" w:cs="Miriam"/>
          <w:b/>
          <w:rtl/>
          <w:lang w:bidi="he-IL"/>
        </w:rPr>
        <w:t>ע' פוגלמן</w:t>
      </w:r>
      <w:r>
        <w:rPr>
          <w:rFonts w:ascii="Century" w:hAnsi="Century" w:cs="FrankRuehl"/>
          <w:spacing w:val="10"/>
          <w:szCs w:val="28"/>
          <w:rtl/>
          <w:lang w:bidi="he-IL"/>
        </w:rPr>
        <w:t xml:space="preserve"> כי הלכת </w:t>
      </w:r>
      <w:r>
        <w:rPr>
          <w:rFonts w:ascii="Century" w:hAnsi="Century" w:cs="Miriam"/>
          <w:b/>
          <w:rtl/>
          <w:lang w:bidi="he-IL"/>
        </w:rPr>
        <w:t>אפרופים</w:t>
      </w:r>
      <w:r>
        <w:rPr>
          <w:rFonts w:ascii="Century" w:hAnsi="Century" w:cs="FrankRuehl"/>
          <w:spacing w:val="10"/>
          <w:szCs w:val="28"/>
          <w:rtl/>
          <w:lang w:bidi="he-IL"/>
        </w:rPr>
        <w:t xml:space="preserve"> "חלה על כל חוזה וחוזה" וכל השופטים בהרכב מבהירים כי "לא כל החוזים נולדו שווים". [...]</w:t>
      </w:r>
    </w:p>
    <w:p w:rsidR="002A1E6F" w:rsidRDefault="002A1E6F" w:rsidP="002A1E6F">
      <w:pPr>
        <w:pStyle w:val="af"/>
        <w:bidi/>
        <w:spacing w:after="0" w:line="360" w:lineRule="auto"/>
        <w:ind w:left="1134" w:right="851"/>
        <w:jc w:val="both"/>
        <w:rPr>
          <w:rFonts w:ascii="David" w:hAnsi="David" w:cs="David"/>
          <w:sz w:val="24"/>
          <w:szCs w:val="24"/>
          <w:rtl/>
          <w:lang w:bidi="he-IL"/>
        </w:rPr>
      </w:pPr>
      <w:r>
        <w:rPr>
          <w:rFonts w:ascii="Century" w:hAnsi="Century" w:cs="FrankRuehl"/>
          <w:spacing w:val="10"/>
          <w:szCs w:val="28"/>
          <w:rtl/>
          <w:lang w:bidi="he-IL"/>
        </w:rPr>
        <w:t xml:space="preserve">[..] ניתן למצוא בפסיקה לאורך השנים התייחסויות לא מועטות לכך שהעקרונות הפרשניים שנקבעו בהלכת </w:t>
      </w:r>
      <w:r>
        <w:rPr>
          <w:rFonts w:ascii="Century" w:hAnsi="Century" w:cs="Miriam"/>
          <w:b/>
          <w:rtl/>
          <w:lang w:bidi="he-IL"/>
        </w:rPr>
        <w:t xml:space="preserve">אפרופים </w:t>
      </w:r>
      <w:r>
        <w:rPr>
          <w:rFonts w:ascii="Century" w:hAnsi="Century" w:cs="FrankRuehl"/>
          <w:spacing w:val="10"/>
          <w:szCs w:val="28"/>
          <w:rtl/>
          <w:lang w:bidi="he-IL"/>
        </w:rPr>
        <w:t xml:space="preserve">עשויים להיות </w:t>
      </w:r>
      <w:r>
        <w:rPr>
          <w:rFonts w:ascii="Century" w:hAnsi="Century" w:cs="FrankRuehl"/>
          <w:spacing w:val="10"/>
          <w:szCs w:val="28"/>
          <w:rtl/>
          <w:lang w:bidi="he-IL"/>
        </w:rPr>
        <w:lastRenderedPageBreak/>
        <w:t xml:space="preserve">מיושמים באופן שונה בהינתן סוג החוזה ונסיבות כריתתו. כך נקבע בעניין </w:t>
      </w:r>
      <w:r>
        <w:rPr>
          <w:rFonts w:ascii="Century" w:hAnsi="Century" w:cs="Miriam"/>
          <w:b/>
          <w:rtl/>
          <w:lang w:bidi="he-IL"/>
        </w:rPr>
        <w:t xml:space="preserve">מגדלי הירקות </w:t>
      </w:r>
      <w:r>
        <w:rPr>
          <w:rFonts w:ascii="Century" w:hAnsi="Century" w:cs="FrankRuehl"/>
          <w:spacing w:val="10"/>
          <w:szCs w:val="28"/>
          <w:rtl/>
          <w:lang w:bidi="he-IL"/>
        </w:rPr>
        <w:t xml:space="preserve">כי "המשקל שיש לייחס למשמעות האינטואיטיבית העולה מקריאת החוזה, עשוי להשתנות בין קטגוריות שונות של חוזים שונים... כך, למשל, אין הסכם ממון בין בני זוג כחוזה למכירת דירה. אין חוזה למכירת דירה כחוזה בין אנשי עסקים שבאים בעסקאות חוזרות" (פסקה 11 לפסק דינו של השופט (כתוארו אז) </w:t>
      </w:r>
      <w:r>
        <w:rPr>
          <w:rFonts w:ascii="Century" w:hAnsi="Century" w:cs="Miriam"/>
          <w:b/>
          <w:rtl/>
          <w:lang w:bidi="he-IL"/>
        </w:rPr>
        <w:t>א' ריבלין</w:t>
      </w:r>
      <w:r>
        <w:rPr>
          <w:rFonts w:ascii="Century" w:hAnsi="Century" w:cs="FrankRuehl"/>
          <w:spacing w:val="10"/>
          <w:szCs w:val="28"/>
          <w:rtl/>
          <w:lang w:bidi="he-IL"/>
        </w:rPr>
        <w:t xml:space="preserve">; וראו גם: </w:t>
      </w:r>
      <w:r>
        <w:rPr>
          <w:rFonts w:ascii="Century" w:hAnsi="Century" w:cs="Miriam"/>
          <w:b/>
          <w:rtl/>
          <w:lang w:bidi="he-IL"/>
        </w:rPr>
        <w:t>שם</w:t>
      </w:r>
      <w:r>
        <w:rPr>
          <w:rFonts w:ascii="Century" w:hAnsi="Century" w:cs="FrankRuehl"/>
          <w:spacing w:val="10"/>
          <w:szCs w:val="28"/>
          <w:rtl/>
          <w:lang w:bidi="he-IL"/>
        </w:rPr>
        <w:t xml:space="preserve">, פסקאות 18, 25-24 לפסק דינו של המשנה לנשיא </w:t>
      </w:r>
      <w:r>
        <w:rPr>
          <w:rFonts w:ascii="Century" w:hAnsi="Century" w:cs="Miriam"/>
          <w:b/>
          <w:rtl/>
          <w:lang w:bidi="he-IL"/>
        </w:rPr>
        <w:t>מ' חשין</w:t>
      </w:r>
      <w:r>
        <w:rPr>
          <w:rFonts w:ascii="Century" w:hAnsi="Century" w:cs="FrankRuehl"/>
          <w:spacing w:val="10"/>
          <w:szCs w:val="28"/>
          <w:rtl/>
          <w:lang w:bidi="he-IL"/>
        </w:rPr>
        <w:t xml:space="preserve">). ובעניין אחר הובהר כי "במסגרת העולם החוזי ישנם "מוסדות" חוזיים רבים... ברי, כי תכלית המוסד החוזי משפיעה אף על אופן פרשנות החוזה" (ע"א 3894/11 </w:t>
      </w:r>
      <w:r>
        <w:rPr>
          <w:rFonts w:ascii="Century" w:hAnsi="Century" w:cs="Miriam"/>
          <w:b/>
          <w:rtl/>
          <w:lang w:bidi="he-IL"/>
        </w:rPr>
        <w:t>דלק – חברת הדלק הישראלית בע"מ נ' בן שלום</w:t>
      </w:r>
      <w:r>
        <w:rPr>
          <w:rFonts w:ascii="Century" w:hAnsi="Century" w:cs="FrankRuehl"/>
          <w:spacing w:val="10"/>
          <w:szCs w:val="28"/>
          <w:rtl/>
          <w:lang w:bidi="he-IL"/>
        </w:rPr>
        <w:t>, סו(2) 544, 569 (2013)).</w:t>
      </w:r>
      <w:r>
        <w:rPr>
          <w:rFonts w:ascii="David" w:hAnsi="David" w:cs="David"/>
          <w:sz w:val="24"/>
          <w:szCs w:val="24"/>
          <w:rtl/>
          <w:lang w:bidi="he-IL"/>
        </w:rPr>
        <w:t>"</w:t>
      </w: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 xml:space="preserve">ראו: דנ"א  8100/19 </w:t>
      </w:r>
      <w:r>
        <w:rPr>
          <w:rFonts w:ascii="Miriam" w:hAnsi="Miriam" w:cs="Miriam"/>
          <w:sz w:val="24"/>
          <w:szCs w:val="24"/>
          <w:rtl/>
          <w:lang w:bidi="he-IL"/>
        </w:rPr>
        <w:t>ביבי כבישים עפר ופיתוח בע"מ נ' רכבת ישראל בע"מ</w:t>
      </w:r>
      <w:r>
        <w:rPr>
          <w:rFonts w:ascii="David" w:hAnsi="David" w:cs="David"/>
          <w:sz w:val="24"/>
          <w:szCs w:val="24"/>
          <w:rtl/>
          <w:lang w:bidi="he-IL"/>
        </w:rPr>
        <w:t xml:space="preserve"> (19.4.2020) פיסקה 14 לפסק הדין.</w:t>
      </w:r>
    </w:p>
    <w:p w:rsidR="002A1E6F" w:rsidRDefault="002A1E6F" w:rsidP="002A1E6F">
      <w:pPr>
        <w:pStyle w:val="af"/>
        <w:bidi/>
        <w:spacing w:after="0" w:line="360" w:lineRule="auto"/>
        <w:ind w:left="567"/>
        <w:jc w:val="both"/>
        <w:rPr>
          <w:rFonts w:ascii="David" w:hAnsi="David" w:cs="David"/>
          <w:sz w:val="24"/>
          <w:szCs w:val="24"/>
          <w:rtl/>
          <w:lang w:bidi="he-IL"/>
        </w:rPr>
      </w:pPr>
    </w:p>
    <w:p w:rsidR="002A1E6F" w:rsidRDefault="002A1E6F" w:rsidP="002A1E6F">
      <w:pPr>
        <w:pStyle w:val="af"/>
        <w:numPr>
          <w:ilvl w:val="0"/>
          <w:numId w:val="1"/>
        </w:numPr>
        <w:bidi/>
        <w:spacing w:after="0" w:line="360" w:lineRule="auto"/>
        <w:ind w:left="502"/>
        <w:jc w:val="both"/>
        <w:rPr>
          <w:rFonts w:ascii="David" w:hAnsi="David" w:cs="David"/>
          <w:sz w:val="24"/>
          <w:szCs w:val="24"/>
          <w:rtl/>
          <w:lang w:bidi="he-IL"/>
        </w:rPr>
      </w:pPr>
      <w:r>
        <w:rPr>
          <w:rFonts w:ascii="David" w:hAnsi="David" w:cs="David"/>
          <w:sz w:val="24"/>
          <w:szCs w:val="24"/>
          <w:rtl/>
          <w:lang w:bidi="he-IL"/>
        </w:rPr>
        <w:t>בעניינו מדובר בנספח להסכם גירושין, שנחתם לאחר הליך גישור ממושך, לצד – וכחלק</w:t>
      </w:r>
      <w:r w:rsidR="00AC317D">
        <w:rPr>
          <w:rFonts w:ascii="David" w:hAnsi="David" w:cs="David" w:hint="cs"/>
          <w:sz w:val="24"/>
          <w:szCs w:val="24"/>
          <w:rtl/>
          <w:lang w:bidi="he-IL"/>
        </w:rPr>
        <w:t xml:space="preserve"> בלתי נפרד</w:t>
      </w:r>
      <w:r>
        <w:rPr>
          <w:rFonts w:ascii="David" w:hAnsi="David" w:cs="David"/>
          <w:sz w:val="24"/>
          <w:szCs w:val="24"/>
          <w:rtl/>
          <w:lang w:bidi="he-IL"/>
        </w:rPr>
        <w:t xml:space="preserve"> – מהסכם גירושין ארוך ומפורט שהסדיר את מכלול נושאי הפרידה בין הצדדים. בהקשר זה יש להדגיש כי הסכם הגירושין כולל תניות שלובות זו בזו בנושאים שונים וכאשר</w:t>
      </w:r>
      <w:r w:rsidR="00AC317D">
        <w:rPr>
          <w:rFonts w:ascii="David" w:hAnsi="David" w:cs="David" w:hint="cs"/>
          <w:sz w:val="24"/>
          <w:szCs w:val="24"/>
          <w:rtl/>
          <w:lang w:bidi="he-IL"/>
        </w:rPr>
        <w:t xml:space="preserve"> עולה מנוסח</w:t>
      </w:r>
      <w:r>
        <w:rPr>
          <w:rFonts w:ascii="David" w:hAnsi="David" w:cs="David"/>
          <w:sz w:val="24"/>
          <w:szCs w:val="24"/>
          <w:rtl/>
          <w:lang w:bidi="he-IL"/>
        </w:rPr>
        <w:t xml:space="preserve"> מטרת הצדדים הייתה להסדיר את מכלול ענייני הפרידה ביניהם ולהביא לקץ השיתוף במכלול הנושאים הרכושיים. </w:t>
      </w:r>
    </w:p>
    <w:p w:rsidR="002A1E6F" w:rsidRDefault="002A1E6F" w:rsidP="002A1E6F">
      <w:pPr>
        <w:pStyle w:val="af"/>
        <w:bidi/>
        <w:spacing w:after="0" w:line="360" w:lineRule="auto"/>
        <w:ind w:left="502"/>
        <w:jc w:val="both"/>
        <w:rPr>
          <w:rFonts w:ascii="David" w:hAnsi="David" w:cs="David"/>
          <w:sz w:val="24"/>
          <w:szCs w:val="24"/>
          <w:lang w:bidi="he-IL"/>
        </w:rPr>
      </w:pPr>
    </w:p>
    <w:p w:rsidR="002A1E6F" w:rsidRDefault="002A1E6F" w:rsidP="002A1E6F">
      <w:pPr>
        <w:pStyle w:val="af"/>
        <w:numPr>
          <w:ilvl w:val="0"/>
          <w:numId w:val="1"/>
        </w:numPr>
        <w:bidi/>
        <w:spacing w:after="0" w:line="360" w:lineRule="auto"/>
        <w:ind w:left="502"/>
        <w:jc w:val="both"/>
        <w:rPr>
          <w:rFonts w:ascii="David" w:hAnsi="David" w:cs="David"/>
          <w:sz w:val="24"/>
          <w:szCs w:val="24"/>
          <w:lang w:bidi="he-IL"/>
        </w:rPr>
      </w:pPr>
      <w:r>
        <w:rPr>
          <w:rFonts w:ascii="David" w:hAnsi="David" w:cs="David"/>
          <w:sz w:val="24"/>
          <w:szCs w:val="24"/>
          <w:rtl/>
          <w:lang w:bidi="he-IL"/>
        </w:rPr>
        <w:t xml:space="preserve">כמו כן אין מחלוקת בין הצדדים כי מאז חתימת ההסכם ואישורו הצדדים גם פעלו על פי ההסכם וביצעו אותו, על היבטיו ונושאיו השונים. </w:t>
      </w:r>
    </w:p>
    <w:p w:rsidR="002A1E6F" w:rsidRDefault="002A1E6F" w:rsidP="002A1E6F">
      <w:pPr>
        <w:pStyle w:val="af"/>
        <w:bidi/>
        <w:spacing w:after="0" w:line="360" w:lineRule="auto"/>
        <w:ind w:left="502"/>
        <w:jc w:val="both"/>
        <w:rPr>
          <w:rFonts w:ascii="David" w:hAnsi="David" w:cs="David"/>
          <w:sz w:val="24"/>
          <w:szCs w:val="24"/>
          <w:lang w:bidi="he-IL"/>
        </w:rPr>
      </w:pPr>
    </w:p>
    <w:p w:rsidR="002A1E6F" w:rsidRDefault="002A1E6F" w:rsidP="005A4603">
      <w:pPr>
        <w:pStyle w:val="af"/>
        <w:numPr>
          <w:ilvl w:val="0"/>
          <w:numId w:val="1"/>
        </w:numPr>
        <w:bidi/>
        <w:spacing w:after="0" w:line="360" w:lineRule="auto"/>
        <w:ind w:left="502"/>
        <w:jc w:val="both"/>
        <w:rPr>
          <w:rFonts w:ascii="David" w:hAnsi="David" w:cs="David"/>
          <w:sz w:val="24"/>
          <w:szCs w:val="24"/>
          <w:lang w:bidi="he-IL"/>
        </w:rPr>
      </w:pPr>
      <w:r>
        <w:rPr>
          <w:rFonts w:ascii="David" w:hAnsi="David" w:cs="David"/>
          <w:sz w:val="24"/>
          <w:szCs w:val="24"/>
          <w:rtl/>
          <w:lang w:bidi="he-IL"/>
        </w:rPr>
        <w:t xml:space="preserve">על מאפייניו הייחודים והשלובים של הסכם גירושין </w:t>
      </w:r>
      <w:r w:rsidR="005A4603">
        <w:rPr>
          <w:rFonts w:ascii="David" w:hAnsi="David" w:cs="David" w:hint="cs"/>
          <w:sz w:val="24"/>
          <w:szCs w:val="24"/>
          <w:rtl/>
          <w:lang w:bidi="he-IL"/>
        </w:rPr>
        <w:t>עמדה הפסיקה לא אחת</w:t>
      </w:r>
      <w:r>
        <w:rPr>
          <w:rFonts w:ascii="David" w:hAnsi="David" w:cs="David"/>
          <w:sz w:val="24"/>
          <w:szCs w:val="24"/>
          <w:rtl/>
          <w:lang w:bidi="he-IL"/>
        </w:rPr>
        <w:t>, ונקבע כי הסכם גירושין אינו "</w:t>
      </w:r>
      <w:r>
        <w:rPr>
          <w:rFonts w:ascii="David" w:hAnsi="David" w:cs="David"/>
          <w:b/>
          <w:bCs/>
          <w:sz w:val="24"/>
          <w:szCs w:val="24"/>
          <w:rtl/>
          <w:lang w:bidi="he-IL"/>
        </w:rPr>
        <w:t>מספר חוזים שחוברו להם יחדיו</w:t>
      </w:r>
      <w:r>
        <w:rPr>
          <w:rFonts w:ascii="David" w:hAnsi="David" w:cs="David"/>
          <w:sz w:val="24"/>
          <w:szCs w:val="24"/>
          <w:rtl/>
          <w:lang w:bidi="he-IL"/>
        </w:rPr>
        <w:t xml:space="preserve">", ואין לבחון אותו ככזה אלא כמכלול: </w:t>
      </w:r>
    </w:p>
    <w:p w:rsidR="002A1E6F" w:rsidRDefault="002A1E6F" w:rsidP="002A1E6F">
      <w:pPr>
        <w:pStyle w:val="af"/>
        <w:bidi/>
        <w:spacing w:after="0" w:line="360" w:lineRule="auto"/>
        <w:ind w:left="1134" w:right="851"/>
        <w:jc w:val="both"/>
        <w:rPr>
          <w:rFonts w:ascii="Times New Roman" w:eastAsia="Times New Roman" w:hAnsi="Times New Roman" w:cs="David"/>
          <w:b/>
          <w:bCs/>
          <w:sz w:val="24"/>
          <w:szCs w:val="24"/>
          <w:lang w:bidi="he-IL"/>
        </w:rPr>
      </w:pPr>
      <w:r>
        <w:rPr>
          <w:rFonts w:ascii="Times New Roman" w:eastAsia="Times New Roman" w:hAnsi="Times New Roman" w:cs="David"/>
          <w:sz w:val="24"/>
          <w:szCs w:val="24"/>
          <w:rtl/>
          <w:lang w:bidi="he-IL"/>
        </w:rPr>
        <w:t>"</w:t>
      </w:r>
      <w:r>
        <w:rPr>
          <w:rFonts w:ascii="Times New Roman" w:eastAsia="Times New Roman" w:hAnsi="Times New Roman" w:cs="David"/>
          <w:b/>
          <w:bCs/>
          <w:sz w:val="24"/>
          <w:szCs w:val="24"/>
          <w:rtl/>
          <w:lang w:bidi="he-IL"/>
        </w:rPr>
        <w:t xml:space="preserve">יובהר כי הסכם גירושין אשר מסדיר את מכלול היחסים בין בני זוג אינו דומה לעסקת מכר שבה חוברו מספר חוזים יחד במסגרת אחת (בכפוף לכוונת הצדדים אם אכן ראו בחוזה ככזה הניתן להפרדה (ראו ד' פרידמן ונ' כהן חוזים (כרך ב') עמודים 1119-1117)). והדברים מקבלים משנה תוקף כאשר מדובר בהסכם גירושין הכורך וקושר עניינים שונים, אשר ההסכמות לגביהן הן תוצאה של פשרה, תוך הסתכלות הצדדים על ההסכם כמכלול, מבלי שכל נושא בהסכם הגירושין מוגדר כחוזה נפרד שניתן להפרידו [ראו למשל בדברי </w:t>
      </w:r>
      <w:r>
        <w:rPr>
          <w:rFonts w:ascii="Times New Roman" w:eastAsia="Times New Roman" w:hAnsi="Times New Roman" w:cs="David"/>
          <w:b/>
          <w:bCs/>
          <w:sz w:val="24"/>
          <w:szCs w:val="24"/>
          <w:rtl/>
          <w:lang w:bidi="he-IL"/>
        </w:rPr>
        <w:lastRenderedPageBreak/>
        <w:t xml:space="preserve">כב' השופטת שטופמן בע"מ (ת"א) 1191/02 </w:t>
      </w:r>
      <w:r>
        <w:rPr>
          <w:rFonts w:ascii="Miriam" w:eastAsia="Times New Roman" w:hAnsi="Miriam" w:cs="Miriam"/>
          <w:b/>
          <w:bCs/>
          <w:sz w:val="24"/>
          <w:szCs w:val="24"/>
          <w:rtl/>
          <w:lang w:bidi="he-IL"/>
        </w:rPr>
        <w:t>ח' א' נ' ח' מ'</w:t>
      </w:r>
      <w:r>
        <w:rPr>
          <w:rFonts w:ascii="Times New Roman" w:eastAsia="Times New Roman" w:hAnsi="Times New Roman" w:cs="David"/>
          <w:b/>
          <w:bCs/>
          <w:sz w:val="24"/>
          <w:szCs w:val="24"/>
          <w:rtl/>
          <w:lang w:bidi="he-IL"/>
        </w:rPr>
        <w:t xml:space="preserve"> (לא פורסם, 25.12.2003]. " </w:t>
      </w:r>
    </w:p>
    <w:p w:rsidR="002A1E6F" w:rsidRDefault="002A1E6F" w:rsidP="002A1E6F">
      <w:pPr>
        <w:pStyle w:val="af"/>
        <w:bidi/>
        <w:spacing w:after="0" w:line="360" w:lineRule="auto"/>
        <w:ind w:left="567"/>
        <w:jc w:val="both"/>
        <w:rPr>
          <w:rFonts w:ascii="David" w:hAnsi="David" w:cs="David"/>
          <w:sz w:val="24"/>
          <w:szCs w:val="24"/>
          <w:lang w:bidi="he-IL"/>
        </w:rPr>
      </w:pPr>
      <w:r>
        <w:rPr>
          <w:rFonts w:ascii="Times New Roman" w:eastAsia="Times New Roman" w:hAnsi="Times New Roman" w:cs="David"/>
          <w:sz w:val="24"/>
          <w:szCs w:val="24"/>
          <w:rtl/>
          <w:lang w:bidi="he-IL"/>
        </w:rPr>
        <w:t xml:space="preserve">ראו: עמ"ש 11337-06-10 </w:t>
      </w:r>
      <w:r>
        <w:rPr>
          <w:rFonts w:ascii="Miriam" w:eastAsia="Times New Roman" w:hAnsi="Miriam" w:cs="Miriam"/>
          <w:sz w:val="24"/>
          <w:szCs w:val="24"/>
          <w:rtl/>
          <w:lang w:bidi="he-IL"/>
        </w:rPr>
        <w:t>פלוני נ' פלונית</w:t>
      </w:r>
      <w:r>
        <w:rPr>
          <w:rFonts w:ascii="Times New Roman" w:eastAsia="Times New Roman" w:hAnsi="Times New Roman" w:cs="David"/>
          <w:sz w:val="24"/>
          <w:szCs w:val="24"/>
          <w:rtl/>
          <w:lang w:bidi="he-IL"/>
        </w:rPr>
        <w:t>, סעיפים 8-10 לפסק דינו של כב' הש' שנלר (29.4.12)</w:t>
      </w:r>
      <w:r>
        <w:rPr>
          <w:sz w:val="26"/>
          <w:szCs w:val="26"/>
          <w:rtl/>
          <w:lang w:bidi="he-IL"/>
        </w:rPr>
        <w:t>.</w:t>
      </w:r>
    </w:p>
    <w:p w:rsidR="002A1E6F" w:rsidRDefault="002A1E6F" w:rsidP="002A1E6F">
      <w:pPr>
        <w:pStyle w:val="af"/>
        <w:bidi/>
        <w:spacing w:after="0" w:line="360" w:lineRule="auto"/>
        <w:ind w:left="567"/>
        <w:jc w:val="both"/>
        <w:rPr>
          <w:rFonts w:ascii="David" w:hAnsi="David" w:cs="David"/>
          <w:sz w:val="24"/>
          <w:szCs w:val="24"/>
          <w:rtl/>
          <w:lang w:bidi="he-IL"/>
        </w:rPr>
      </w:pPr>
    </w:p>
    <w:p w:rsidR="002A1E6F" w:rsidRDefault="00A91F3B" w:rsidP="002A1E6F">
      <w:pPr>
        <w:pStyle w:val="af"/>
        <w:numPr>
          <w:ilvl w:val="0"/>
          <w:numId w:val="1"/>
        </w:numPr>
        <w:bidi/>
        <w:spacing w:after="0" w:line="360" w:lineRule="auto"/>
        <w:ind w:left="502"/>
        <w:jc w:val="both"/>
        <w:rPr>
          <w:rFonts w:ascii="David" w:hAnsi="David" w:cs="David"/>
          <w:sz w:val="24"/>
          <w:szCs w:val="24"/>
          <w:rtl/>
          <w:lang w:bidi="he-IL"/>
        </w:rPr>
      </w:pPr>
      <w:r>
        <w:rPr>
          <w:rFonts w:ascii="David" w:hAnsi="David" w:cs="David" w:hint="cs"/>
          <w:sz w:val="24"/>
          <w:szCs w:val="24"/>
          <w:rtl/>
          <w:lang w:bidi="he-IL"/>
        </w:rPr>
        <w:t xml:space="preserve">עולה מההסכם כי </w:t>
      </w:r>
      <w:r w:rsidR="002A1E6F">
        <w:rPr>
          <w:rFonts w:ascii="David" w:hAnsi="David" w:cs="David"/>
          <w:sz w:val="24"/>
          <w:szCs w:val="24"/>
          <w:rtl/>
          <w:lang w:bidi="he-IL"/>
        </w:rPr>
        <w:t>מטרת הגעת הצדדים להסכם הייתה להביא לסיום כלל המחלוקות ביניהם בכלל הנושאים מתוך תפיסה כולל</w:t>
      </w:r>
      <w:r w:rsidR="00C6383F">
        <w:rPr>
          <w:rFonts w:ascii="David" w:hAnsi="David" w:cs="David" w:hint="cs"/>
          <w:sz w:val="24"/>
          <w:szCs w:val="24"/>
          <w:rtl/>
          <w:lang w:bidi="he-IL"/>
        </w:rPr>
        <w:t>ת</w:t>
      </w:r>
      <w:r w:rsidR="002A1E6F">
        <w:rPr>
          <w:rFonts w:ascii="David" w:hAnsi="David" w:cs="David"/>
          <w:sz w:val="24"/>
          <w:szCs w:val="24"/>
          <w:rtl/>
          <w:lang w:bidi="he-IL"/>
        </w:rPr>
        <w:t xml:space="preserve">. הצדדים פירטו בהסכם את איזון המשאבים הכולל, היעיל, והצודק לתפיסתם, והמסיים את השותפות וממצה את זכויותיהם ההדדיות של הצדדים וחובותיהם האחד כלפי השנייה. </w:t>
      </w:r>
    </w:p>
    <w:p w:rsidR="002A1E6F" w:rsidRDefault="002A1E6F" w:rsidP="002A1E6F">
      <w:pPr>
        <w:spacing w:line="360" w:lineRule="auto"/>
        <w:jc w:val="both"/>
        <w:rPr>
          <w:rFonts w:ascii="David" w:hAnsi="David"/>
          <w:lang w:bidi="ar-SA"/>
        </w:rPr>
      </w:pPr>
      <w:r>
        <w:rPr>
          <w:rFonts w:ascii="David" w:hAnsi="David"/>
          <w:b/>
          <w:bCs/>
          <w:rtl/>
        </w:rPr>
        <w:t xml:space="preserve"> </w:t>
      </w:r>
    </w:p>
    <w:p w:rsidR="002A1E6F" w:rsidRDefault="002A1E6F" w:rsidP="002A1E6F">
      <w:pPr>
        <w:spacing w:line="360" w:lineRule="auto"/>
        <w:jc w:val="both"/>
        <w:rPr>
          <w:rFonts w:ascii="David" w:hAnsi="David"/>
          <w:b/>
          <w:bCs/>
          <w:u w:val="single"/>
          <w:rtl/>
        </w:rPr>
      </w:pPr>
      <w:r>
        <w:rPr>
          <w:rFonts w:ascii="David" w:hAnsi="David"/>
          <w:b/>
          <w:bCs/>
          <w:u w:val="single"/>
          <w:rtl/>
        </w:rPr>
        <w:t>האם הייתה לצדדים כוונה, כפי שמשתקפת ובאה לידי ביטוי בנספח להסכם, לחלק את מניות האישה בחברה בעין או בשווי?</w:t>
      </w:r>
    </w:p>
    <w:p w:rsidR="002A1E6F" w:rsidRDefault="002A1E6F" w:rsidP="002A1E6F">
      <w:pPr>
        <w:spacing w:line="360" w:lineRule="auto"/>
        <w:jc w:val="both"/>
        <w:rPr>
          <w:rFonts w:ascii="David" w:hAnsi="David"/>
          <w:b/>
          <w:bCs/>
          <w:u w:val="single"/>
          <w:rt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לטענת האיש, </w:t>
      </w:r>
      <w:r>
        <w:rPr>
          <w:rFonts w:ascii="David" w:hAnsi="David" w:cs="David"/>
          <w:sz w:val="24"/>
          <w:szCs w:val="24"/>
          <w:rtl/>
          <w:lang w:bidi="he-IL"/>
        </w:rPr>
        <w:t xml:space="preserve">מהנספח להסכם עולה כי הצדדים התכוונו לחלק בעין את מניות האישה בחברה, וכי "הסדר הביניים" מהווה למעשה את הסכמת הצדדים לפיה האישה מחזיקה בנאמנות את מחצית המניות של האיש, עד אשר תוסר המניעה העסקית לחלוקת המניות בעין. לכשתוסר המניעה העסקית לחלוקת המניות – האיש יקבל לידיו את מחצית מניותיה של האישה בחברה ובכך יסתיים איזון המשאבים לגבי החברה. </w:t>
      </w:r>
    </w:p>
    <w:p w:rsidR="002A1E6F" w:rsidRDefault="002A1E6F" w:rsidP="002A1E6F">
      <w:pPr>
        <w:pStyle w:val="af"/>
        <w:bidi/>
        <w:spacing w:after="0" w:line="360" w:lineRule="auto"/>
        <w:ind w:left="567"/>
        <w:jc w:val="both"/>
        <w:rPr>
          <w:rFonts w:ascii="David" w:hAnsi="David" w:cs="David"/>
          <w:b/>
          <w:bCs/>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לטענת האישה, </w:t>
      </w:r>
      <w:r>
        <w:rPr>
          <w:rFonts w:ascii="David" w:hAnsi="David" w:cs="David"/>
          <w:sz w:val="24"/>
          <w:szCs w:val="24"/>
          <w:rtl/>
          <w:lang w:bidi="he-IL"/>
        </w:rPr>
        <w:t xml:space="preserve">יש לדחות את טענות האיש לחלוקה בעין. לטענתה לא הייתה לה כוונה לחלק את מניותיה בחברה בעין עם האיש ולתת לו חלק מהמניות. זאת, מאחר שתקנון החברה והאינטרס הברור בהצלחתה אינו מאפשר את העברת המניות מידיה של האישה לאיש. כמו כן, מאחר שלטענתה לא הייתה מסכימה להמשיך להיות שותפה עסקית של האיש. האישה מדגישה כי כל מטרת הסכם הגירושין הייתה הפרדה מוחלטת, אישית ורכושית, של הצדדים ולא המשך שותפות. </w:t>
      </w:r>
    </w:p>
    <w:p w:rsidR="002A1E6F" w:rsidRDefault="002A1E6F" w:rsidP="002A1E6F">
      <w:pPr>
        <w:pStyle w:val="af"/>
        <w:rPr>
          <w:rFonts w:ascii="David" w:hAnsi="David" w:cs="David"/>
          <w:b/>
          <w:bCs/>
          <w:sz w:val="24"/>
          <w:szCs w:val="24"/>
          <w:lang w:bidi="he-IL"/>
        </w:rPr>
      </w:pPr>
    </w:p>
    <w:p w:rsidR="002A1E6F" w:rsidRDefault="002A1E6F" w:rsidP="00C6383F">
      <w:pPr>
        <w:pStyle w:val="af"/>
        <w:bidi/>
        <w:spacing w:after="0" w:line="360" w:lineRule="auto"/>
        <w:ind w:left="567"/>
        <w:jc w:val="both"/>
        <w:rPr>
          <w:rFonts w:ascii="David" w:hAnsi="David" w:cs="David"/>
          <w:sz w:val="24"/>
          <w:szCs w:val="24"/>
          <w:rtl/>
          <w:lang w:bidi="he-IL"/>
        </w:rPr>
      </w:pPr>
      <w:r>
        <w:rPr>
          <w:rFonts w:ascii="David" w:hAnsi="David" w:cs="David"/>
          <w:b/>
          <w:bCs/>
          <w:sz w:val="24"/>
          <w:szCs w:val="24"/>
          <w:rtl/>
          <w:lang w:bidi="he-IL"/>
        </w:rPr>
        <w:t>לטענת האישה</w:t>
      </w:r>
      <w:r>
        <w:rPr>
          <w:rFonts w:ascii="David" w:hAnsi="David" w:cs="David"/>
          <w:sz w:val="24"/>
          <w:szCs w:val="24"/>
          <w:rtl/>
          <w:lang w:bidi="he-IL"/>
        </w:rPr>
        <w:t xml:space="preserve">, הסרת המניעה העסקית היא, למעשה, שוות ערך להנפקה, ולכן לא הייתה לה כוונה שהאיש יוגדר כבעל מניות ויזכה לדיבידנדים וכדומה. אלא, שהכוונה, כפי שמשתקפת לשיטתה בנספח להסכם, הייתה רק שהאיש יקבל חצי משווי מכירת המניות בעת ההנפקה, או לחלופין, שיקבל שווי של מחצית המניות ככל שהאישה תקבל לידה סכום משמעותי של כסף מהחברה – אשר יאפשר לה לשלם לאיש את התמורה בעבור חצי משווי מניותיה, כפי שהיו בעת המועד הקובע. </w:t>
      </w:r>
    </w:p>
    <w:p w:rsidR="002A1E6F" w:rsidRDefault="002A1E6F" w:rsidP="002A1E6F">
      <w:pPr>
        <w:pStyle w:val="af"/>
        <w:spacing w:after="0" w:line="360" w:lineRule="auto"/>
        <w:rPr>
          <w:rFonts w:ascii="David" w:hAnsi="David" w:cs="David"/>
          <w:sz w:val="24"/>
          <w:szCs w:val="24"/>
        </w:rPr>
      </w:pPr>
    </w:p>
    <w:p w:rsidR="002A1E6F" w:rsidRDefault="002A1E6F" w:rsidP="002A1E6F">
      <w:pPr>
        <w:pStyle w:val="af"/>
        <w:numPr>
          <w:ilvl w:val="0"/>
          <w:numId w:val="1"/>
        </w:numPr>
        <w:bidi/>
        <w:spacing w:after="0" w:line="360" w:lineRule="auto"/>
        <w:jc w:val="both"/>
        <w:rPr>
          <w:rFonts w:ascii="David" w:hAnsi="David" w:cs="David"/>
          <w:b/>
          <w:bCs/>
          <w:sz w:val="24"/>
          <w:szCs w:val="24"/>
          <w:rtl/>
        </w:rPr>
      </w:pPr>
      <w:r>
        <w:rPr>
          <w:rFonts w:ascii="David" w:hAnsi="David" w:cs="David"/>
          <w:b/>
          <w:bCs/>
          <w:sz w:val="24"/>
          <w:szCs w:val="24"/>
          <w:rtl/>
          <w:lang w:bidi="he-IL"/>
        </w:rPr>
        <w:lastRenderedPageBreak/>
        <w:t>לאחר שמיעת טענות הצדדים, העדויות ובחינת נוסחם של ההסכם והנספח להסכם, שוכנעתי כי הפרשנות שעולה בקנה אחד עם לשון ההסכם, היא כי הייתה לצדדים כוונה לחלק את מניות האישה בחברה בעין ולא בשווי תמורה, מהטעמים שיפורטו להלן.</w:t>
      </w:r>
    </w:p>
    <w:p w:rsidR="002A1E6F" w:rsidRDefault="002A1E6F" w:rsidP="002A1E6F">
      <w:pPr>
        <w:pStyle w:val="af"/>
        <w:rPr>
          <w:rFonts w:ascii="David" w:hAnsi="David" w:cs="David"/>
          <w:b/>
          <w:bCs/>
          <w:sz w:val="24"/>
          <w:szCs w:val="24"/>
        </w:rPr>
      </w:pPr>
    </w:p>
    <w:p w:rsidR="002A1E6F" w:rsidRDefault="002A1E6F" w:rsidP="002A1E6F">
      <w:pPr>
        <w:pStyle w:val="af"/>
        <w:numPr>
          <w:ilvl w:val="0"/>
          <w:numId w:val="1"/>
        </w:numPr>
        <w:bidi/>
        <w:spacing w:after="0" w:line="360" w:lineRule="auto"/>
        <w:jc w:val="both"/>
        <w:rPr>
          <w:rFonts w:ascii="David" w:hAnsi="David" w:cs="David"/>
          <w:b/>
          <w:bCs/>
          <w:sz w:val="24"/>
          <w:szCs w:val="24"/>
          <w:rtl/>
          <w:lang w:bidi="he-IL"/>
        </w:rPr>
      </w:pPr>
      <w:r>
        <w:rPr>
          <w:rFonts w:ascii="David" w:hAnsi="David" w:cs="David"/>
          <w:sz w:val="24"/>
          <w:szCs w:val="24"/>
          <w:rtl/>
          <w:lang w:bidi="he-IL"/>
        </w:rPr>
        <w:t>הסכם הגירושין קובע כי הצדדים הסכימו לחלק ביניהם את הזכויות במניות, והכל כפי שיפורט בנספח. כך, בסעיף 82 להסכם:</w:t>
      </w:r>
    </w:p>
    <w:p w:rsidR="002A1E6F" w:rsidRDefault="002A1E6F" w:rsidP="002A1E6F">
      <w:pPr>
        <w:pStyle w:val="af"/>
        <w:bidi/>
        <w:spacing w:after="0" w:line="360" w:lineRule="auto"/>
        <w:ind w:left="567"/>
        <w:jc w:val="both"/>
        <w:rPr>
          <w:rFonts w:ascii="David" w:hAnsi="David" w:cs="David"/>
          <w:sz w:val="24"/>
          <w:szCs w:val="24"/>
          <w:lang w:bidi="he-IL"/>
        </w:rPr>
      </w:pPr>
      <w:r>
        <w:rPr>
          <w:rFonts w:ascii="David" w:hAnsi="David" w:cs="David"/>
          <w:b/>
          <w:bCs/>
          <w:sz w:val="24"/>
          <w:szCs w:val="24"/>
          <w:rtl/>
          <w:lang w:bidi="he-IL"/>
        </w:rPr>
        <w:t>"82. הצדדים מסכימים לחלוק את הרכוש המשותף האמור והמפורט בהסכם המהווה נספח להסכם זה.- מצורף להסכם זה</w:t>
      </w:r>
      <w:r>
        <w:rPr>
          <w:rFonts w:ascii="David" w:hAnsi="David" w:cs="David"/>
          <w:sz w:val="24"/>
          <w:szCs w:val="24"/>
          <w:rtl/>
          <w:lang w:bidi="he-IL"/>
        </w:rPr>
        <w:t>".</w:t>
      </w:r>
    </w:p>
    <w:p w:rsidR="002A1E6F" w:rsidRDefault="002A1E6F" w:rsidP="002A1E6F">
      <w:pPr>
        <w:pStyle w:val="af"/>
        <w:bidi/>
        <w:spacing w:after="0" w:line="360" w:lineRule="auto"/>
        <w:ind w:left="502"/>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קריאה מקיפה של ההסכם מעלה מה היו ההסכמות שעומדות בבסיס הנספח להסכם:</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 xml:space="preserve">בוהואיל (8) נקבע העיקרון: </w:t>
      </w:r>
    </w:p>
    <w:p w:rsidR="002A1E6F" w:rsidRDefault="002A1E6F" w:rsidP="00D83562">
      <w:pPr>
        <w:pStyle w:val="af"/>
        <w:bidi/>
        <w:spacing w:after="0" w:line="360" w:lineRule="auto"/>
        <w:ind w:left="567"/>
        <w:jc w:val="both"/>
        <w:rPr>
          <w:rFonts w:ascii="David" w:hAnsi="David" w:cs="David"/>
          <w:b/>
          <w:bCs/>
          <w:sz w:val="24"/>
          <w:szCs w:val="24"/>
          <w:rtl/>
          <w:lang w:bidi="he-IL"/>
        </w:rPr>
      </w:pPr>
      <w:r>
        <w:rPr>
          <w:rFonts w:ascii="David" w:hAnsi="David" w:cs="David"/>
          <w:sz w:val="24"/>
          <w:szCs w:val="24"/>
          <w:rtl/>
          <w:lang w:bidi="he-IL"/>
        </w:rPr>
        <w:t>"</w:t>
      </w:r>
      <w:r>
        <w:rPr>
          <w:rFonts w:ascii="David" w:hAnsi="David" w:cs="David"/>
          <w:b/>
          <w:bCs/>
          <w:sz w:val="24"/>
          <w:szCs w:val="24"/>
          <w:rtl/>
          <w:lang w:bidi="he-IL"/>
        </w:rPr>
        <w:t xml:space="preserve">ולטענת </w:t>
      </w:r>
      <w:r w:rsidR="00D83562">
        <w:rPr>
          <w:rFonts w:ascii="David" w:hAnsi="David" w:cs="David" w:hint="cs"/>
          <w:b/>
          <w:bCs/>
          <w:sz w:val="24"/>
          <w:szCs w:val="24"/>
          <w:rtl/>
          <w:lang w:bidi="he-IL"/>
        </w:rPr>
        <w:t>***</w:t>
      </w:r>
      <w:r>
        <w:rPr>
          <w:rFonts w:ascii="David" w:hAnsi="David" w:cs="David"/>
          <w:b/>
          <w:bCs/>
          <w:sz w:val="24"/>
          <w:szCs w:val="24"/>
          <w:rtl/>
          <w:lang w:bidi="he-IL"/>
        </w:rPr>
        <w:t xml:space="preserve">, </w:t>
      </w:r>
      <w:r>
        <w:rPr>
          <w:rFonts w:ascii="David" w:hAnsi="David" w:cs="David"/>
          <w:b/>
          <w:bCs/>
          <w:sz w:val="24"/>
          <w:szCs w:val="24"/>
          <w:u w:val="single"/>
          <w:rtl/>
          <w:lang w:bidi="he-IL"/>
        </w:rPr>
        <w:t xml:space="preserve">במועד זה, קיימת מניעה עסקית  </w:t>
      </w:r>
      <w:r>
        <w:rPr>
          <w:rFonts w:ascii="David" w:hAnsi="David" w:cs="David"/>
          <w:b/>
          <w:bCs/>
          <w:i/>
          <w:iCs/>
          <w:sz w:val="24"/>
          <w:szCs w:val="24"/>
          <w:u w:val="single"/>
          <w:rtl/>
          <w:lang w:bidi="he-IL"/>
        </w:rPr>
        <w:t>לחלק בעין</w:t>
      </w:r>
      <w:r>
        <w:rPr>
          <w:rFonts w:ascii="David" w:hAnsi="David" w:cs="David"/>
          <w:b/>
          <w:bCs/>
          <w:sz w:val="24"/>
          <w:szCs w:val="24"/>
          <w:u w:val="single"/>
          <w:rtl/>
          <w:lang w:bidi="he-IL"/>
        </w:rPr>
        <w:t xml:space="preserve"> את האופציות והמניות והזכויות האמורות בין הצדדים כאמור. לפיכך החליטו הצדדים כי כל עוד המניעה העסקית קיימת, יחול ביניהם, כהסדר ביניים, הסדר</w:t>
      </w:r>
      <w:r>
        <w:rPr>
          <w:rFonts w:ascii="David" w:hAnsi="David" w:cs="David"/>
          <w:sz w:val="24"/>
          <w:szCs w:val="24"/>
          <w:u w:val="single"/>
          <w:rtl/>
          <w:lang w:bidi="he-IL"/>
        </w:rPr>
        <w:t xml:space="preserve"> </w:t>
      </w:r>
      <w:r>
        <w:rPr>
          <w:rFonts w:ascii="David" w:hAnsi="David" w:cs="David"/>
          <w:b/>
          <w:bCs/>
          <w:sz w:val="24"/>
          <w:szCs w:val="24"/>
          <w:u w:val="single"/>
          <w:rtl/>
          <w:lang w:bidi="he-IL"/>
        </w:rPr>
        <w:t>הנוגע להחזקתם ולזכויותיהם של הצדדים ברכוש זה, ואיזון משאבים בקשר לתמורה הנובעת ממימוש או מכירת אותן אופציות ומניות</w:t>
      </w:r>
      <w:r>
        <w:rPr>
          <w:rFonts w:ascii="David" w:hAnsi="David" w:cs="David"/>
          <w:b/>
          <w:bCs/>
          <w:sz w:val="24"/>
          <w:szCs w:val="24"/>
          <w:rtl/>
          <w:lang w:bidi="he-IL"/>
        </w:rPr>
        <w:t>, והכל כמפורט בהסכם זה;"</w:t>
      </w:r>
    </w:p>
    <w:p w:rsidR="002A1E6F" w:rsidRDefault="002A1E6F" w:rsidP="002A1E6F">
      <w:pPr>
        <w:pStyle w:val="af"/>
        <w:bidi/>
        <w:spacing w:after="0" w:line="360" w:lineRule="auto"/>
        <w:ind w:left="567"/>
        <w:jc w:val="both"/>
        <w:rPr>
          <w:rFonts w:ascii="David" w:hAnsi="David" w:cs="David"/>
          <w:b/>
          <w:bCs/>
          <w:sz w:val="24"/>
          <w:szCs w:val="24"/>
          <w:rtl/>
          <w:lang w:bidi="he-IL"/>
        </w:rPr>
      </w:pP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סעיף 4:</w:t>
      </w: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w:t>
      </w:r>
      <w:r>
        <w:rPr>
          <w:rFonts w:ascii="David" w:hAnsi="David" w:cs="David"/>
          <w:b/>
          <w:bCs/>
          <w:sz w:val="24"/>
          <w:szCs w:val="24"/>
          <w:u w:val="single"/>
          <w:rtl/>
          <w:lang w:bidi="he-IL"/>
        </w:rPr>
        <w:t>איזון המשאבים</w:t>
      </w:r>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4.1 ניירות הערך ויתר הזכויות האמורות בהסכם זה </w:t>
      </w:r>
      <w:r>
        <w:rPr>
          <w:rFonts w:ascii="David" w:hAnsi="David" w:cs="David"/>
          <w:b/>
          <w:bCs/>
          <w:sz w:val="24"/>
          <w:szCs w:val="24"/>
          <w:u w:val="single"/>
          <w:rtl/>
          <w:lang w:bidi="he-IL"/>
        </w:rPr>
        <w:t>ימשיכו להיות בשליטת הצד שהחזיק בהם</w:t>
      </w:r>
      <w:r>
        <w:rPr>
          <w:rFonts w:ascii="David" w:hAnsi="David" w:cs="David"/>
          <w:b/>
          <w:bCs/>
          <w:sz w:val="24"/>
          <w:szCs w:val="24"/>
          <w:rtl/>
          <w:lang w:bidi="he-IL"/>
        </w:rPr>
        <w:t xml:space="preserve"> נכון למועד החתימה על הסכם זה, </w:t>
      </w:r>
      <w:r>
        <w:rPr>
          <w:rFonts w:ascii="David" w:hAnsi="David" w:cs="David"/>
          <w:b/>
          <w:bCs/>
          <w:sz w:val="24"/>
          <w:szCs w:val="24"/>
          <w:u w:val="single"/>
          <w:rtl/>
          <w:lang w:bidi="he-IL"/>
        </w:rPr>
        <w:t>אך הוא יפעל בתום לב ובנאמנות עבור הצד השני</w:t>
      </w:r>
      <w:r>
        <w:rPr>
          <w:rFonts w:ascii="David" w:hAnsi="David" w:cs="David"/>
          <w:b/>
          <w:bCs/>
          <w:sz w:val="24"/>
          <w:szCs w:val="24"/>
          <w:rtl/>
          <w:lang w:bidi="he-IL"/>
        </w:rPr>
        <w:t xml:space="preserve"> גם בחלק אותו יש לאזן לטובת הצד השני על-פי הדין, לרבות חוק יחסי ממון בין בני זוג, התשל"ג-1973 (להלן: "חוק יחסי ממון"), </w:t>
      </w:r>
      <w:r>
        <w:rPr>
          <w:rFonts w:ascii="David" w:hAnsi="David" w:cs="David"/>
          <w:b/>
          <w:bCs/>
          <w:sz w:val="24"/>
          <w:szCs w:val="24"/>
          <w:u w:val="single"/>
          <w:rtl/>
          <w:lang w:bidi="he-IL"/>
        </w:rPr>
        <w:t>לכך שכל אחד מהצדדים יהיה זכאי ל-50% מהתמורה במועד מזכה כלשהו</w:t>
      </w:r>
      <w:r>
        <w:rPr>
          <w:rFonts w:ascii="David" w:hAnsi="David" w:cs="David"/>
          <w:b/>
          <w:bCs/>
          <w:sz w:val="24"/>
          <w:szCs w:val="24"/>
          <w:rtl/>
          <w:lang w:bidi="he-IL"/>
        </w:rPr>
        <w:t>.</w:t>
      </w: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b/>
          <w:bCs/>
          <w:sz w:val="24"/>
          <w:szCs w:val="24"/>
          <w:rtl/>
          <w:lang w:bidi="he-IL"/>
        </w:rPr>
        <w:t>4.2 כפוף להוראות הסכם זה ולחובת תום הלב והנאמנות, למעט כאמור לעיל לעניין התמורה במועד המזכה, הצד שניירות הערך הינם בשליטתו, יפעל בהם כראות עיניו ועל פי שיקול דעתו הבלעדי, לרבות: זכויות ההצבעה בגין ניירות הערך, החלטה על מימושם וכד', ולצד האחר לא תהא כל טענה ו/או דרישה בשל כך</w:t>
      </w:r>
      <w:r>
        <w:rPr>
          <w:rFonts w:ascii="David" w:hAnsi="David" w:cs="David"/>
          <w:sz w:val="24"/>
          <w:szCs w:val="24"/>
          <w:rtl/>
          <w:lang w:bidi="he-IL"/>
        </w:rPr>
        <w:t>.</w:t>
      </w:r>
    </w:p>
    <w:p w:rsidR="002A1E6F" w:rsidRDefault="002A1E6F" w:rsidP="0018337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4.3 כל אחד מן הצדדים יהיה זכאי לקבל מידע רלוונטי אודות ניירות הערך המוחזקים על ידי הצד האחר. כמו כן, כל אחד מן הצדדים יהיה זכאי לקבל את על המידע אותו זכאי בעל מניות לקבל בחברה שניירות הערך שלה מוחזקים על ידי הצד האחר. לרבות מידע בדבר תכניות אופציות והקצאת ניירות ערך. באחריות הצד המחזיק בניירות הערך להעביר לצד האחר כל מידע כאמור בהקדם האפשרי. יובהר כי, כפוף להעברת המידע כאמור בסעיף זה, כל פנייה או התקשרות אחרת מול הנאמן או מול </w:t>
      </w:r>
      <w:r w:rsidR="00B10117">
        <w:rPr>
          <w:rFonts w:ascii="David" w:hAnsi="David" w:cs="David" w:hint="cs"/>
          <w:b/>
          <w:bCs/>
          <w:sz w:val="24"/>
          <w:szCs w:val="24"/>
          <w:lang w:bidi="he-IL"/>
        </w:rPr>
        <w:t>X</w:t>
      </w:r>
      <w:r w:rsidR="00B10117">
        <w:rPr>
          <w:rFonts w:ascii="David" w:hAnsi="David" w:cs="David"/>
          <w:b/>
          <w:bCs/>
          <w:sz w:val="24"/>
          <w:szCs w:val="24"/>
          <w:rtl/>
          <w:lang w:bidi="he-IL"/>
        </w:rPr>
        <w:t xml:space="preserve"> </w:t>
      </w:r>
      <w:r>
        <w:rPr>
          <w:rFonts w:ascii="David" w:hAnsi="David" w:cs="David"/>
          <w:b/>
          <w:bCs/>
          <w:sz w:val="24"/>
          <w:szCs w:val="24"/>
          <w:rtl/>
          <w:lang w:bidi="he-IL"/>
        </w:rPr>
        <w:t xml:space="preserve">תיעשה באמצעות הצד שבשליטתו ניירות הערך נכון למועד החתימה על הסכם זה. </w:t>
      </w:r>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lastRenderedPageBreak/>
        <w:t>4.4 יובהר כי בכל מקרה של מוות או אובדן כשירות של מי מהצדדים חו"ח, יכנס העיזבון או האפוטרופוס או כל גורם אחר רלוונטי בנעלי אותו צד בכל הקשור לניירות הערך. בכל מקרה כאמור, תוקפו של הסכם זה יהיה שריר וקיים וימשיכו לחול כל הוראות הסכם זה.</w:t>
      </w:r>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u w:val="single"/>
          <w:rtl/>
          <w:lang w:bidi="he-IL"/>
        </w:rPr>
        <w:t>יובהר כי ההסדר המפורט בסעיף 4 זה, יחול כל עוד קיימת המניעה העסקית לחלק בעין את ניירות הערך</w:t>
      </w:r>
      <w:r>
        <w:rPr>
          <w:rFonts w:ascii="David" w:hAnsi="David" w:cs="David"/>
          <w:b/>
          <w:bCs/>
          <w:sz w:val="24"/>
          <w:szCs w:val="24"/>
          <w:rtl/>
          <w:lang w:bidi="he-IL"/>
        </w:rPr>
        <w:t xml:space="preserve"> ו/או את יתר הזכויות בין הצדדים וכל עוד ניירות הערך והזכויות לא חולקות בין הצדדים כאמור. </w:t>
      </w:r>
      <w:r>
        <w:rPr>
          <w:rFonts w:ascii="David" w:hAnsi="David" w:cs="David"/>
          <w:b/>
          <w:bCs/>
          <w:sz w:val="24"/>
          <w:szCs w:val="24"/>
          <w:u w:val="single"/>
          <w:rtl/>
          <w:lang w:bidi="he-IL"/>
        </w:rPr>
        <w:t>עם הסרת המניעה העסקית כאמור, יחולקו ניירות הערך ויתר הזכויות בין הצדדים, בחלקים שווים ביניהם (50-50) והסכם זה יבוא לידי סיומו.</w:t>
      </w:r>
      <w:r>
        <w:rPr>
          <w:rFonts w:ascii="David" w:hAnsi="David" w:cs="David"/>
          <w:b/>
          <w:bCs/>
          <w:sz w:val="24"/>
          <w:szCs w:val="24"/>
          <w:rtl/>
          <w:lang w:bidi="he-IL"/>
        </w:rPr>
        <w:t xml:space="preserve">" </w:t>
      </w:r>
      <w:r>
        <w:rPr>
          <w:rFonts w:ascii="David" w:hAnsi="David" w:cs="David"/>
          <w:sz w:val="24"/>
          <w:szCs w:val="24"/>
          <w:rtl/>
          <w:lang w:bidi="he-IL"/>
        </w:rPr>
        <w:t>(ההדגשות בקו – הוספו).</w:t>
      </w:r>
    </w:p>
    <w:p w:rsidR="002A1E6F" w:rsidRDefault="002A1E6F" w:rsidP="002A1E6F">
      <w:pPr>
        <w:pStyle w:val="af"/>
        <w:bidi/>
        <w:spacing w:after="0" w:line="360" w:lineRule="auto"/>
        <w:ind w:left="502"/>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קריאה של לשון הסעיפים הנ"ל, כמקשה אחת הרמונית, מובילה לפרשנות של הנספח להסכם, לה התכוונו הצדדים בעת כריתתו. על אף שהצדדים במחלוקת כעת על הפרשנות </w:t>
      </w:r>
      <w:r>
        <w:rPr>
          <w:rFonts w:ascii="Miriam" w:hAnsi="Miriam" w:cs="Miriam"/>
          <w:sz w:val="24"/>
          <w:szCs w:val="24"/>
          <w:rtl/>
          <w:lang w:bidi="he-IL"/>
        </w:rPr>
        <w:t>הלשונית</w:t>
      </w:r>
      <w:r>
        <w:rPr>
          <w:rFonts w:ascii="David" w:hAnsi="David" w:cs="David"/>
          <w:sz w:val="24"/>
          <w:szCs w:val="24"/>
          <w:rtl/>
          <w:lang w:bidi="he-IL"/>
        </w:rPr>
        <w:t xml:space="preserve"> הראויה להסכם, יש לבחון בראש ובראשונה את הפרשנות העולה מאומד דעתם של הצדדים הנלמדת מלשון החוזה (קרי, התכלית הסובייקטיבית של החוזה).</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והואיל (8) להסכם קובע במפורש כי בסיס ההסכמה בין הצדדים הוא חלוקה בעין ואף המינוי מצויין במפורש: "לחלק בעין". מסקנה זו, עולה בבירור מתוך הרישא של הסעיף, שאומר למעשה כי זו נקודת היסוד. הצדדים אף מציינים מפורשות כי לא תהיה חלוקה בעין במועד זה בשל מניעה עסקית. והרי – לו לא הייתה כוונה לחלוקה בעין לא הייתה סיבה לציין מפורשות את המינוח "חלוקה בעין" ולא הייתה סיבה לציין כי קיימת מניעה לקיים זאת. </w:t>
      </w:r>
    </w:p>
    <w:p w:rsidR="002A1E6F" w:rsidRDefault="002A1E6F" w:rsidP="002A1E6F">
      <w:pPr>
        <w:pStyle w:val="af"/>
        <w:rPr>
          <w:rFonts w:ascii="David" w:hAnsi="David" w:cs="David"/>
          <w:sz w:val="24"/>
          <w:szCs w:val="24"/>
          <w:lang w:bidi="he-IL"/>
        </w:rPr>
      </w:pP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כך גם נקבע בהמשך כי הסכם הביניים יחול עד אשר תתאפשר חלוקה בעין: "</w:t>
      </w:r>
      <w:r>
        <w:rPr>
          <w:rFonts w:ascii="David" w:hAnsi="David" w:cs="David"/>
          <w:b/>
          <w:bCs/>
          <w:sz w:val="24"/>
          <w:szCs w:val="24"/>
          <w:u w:val="single"/>
          <w:rtl/>
          <w:lang w:bidi="he-IL"/>
        </w:rPr>
        <w:t xml:space="preserve">במועד זה, קיימת מניעה עסקית </w:t>
      </w:r>
      <w:r>
        <w:rPr>
          <w:rFonts w:ascii="David" w:hAnsi="David" w:cs="David"/>
          <w:b/>
          <w:bCs/>
          <w:i/>
          <w:iCs/>
          <w:sz w:val="24"/>
          <w:szCs w:val="24"/>
          <w:u w:val="single"/>
          <w:rtl/>
          <w:lang w:bidi="he-IL"/>
        </w:rPr>
        <w:t>לחלק בעין</w:t>
      </w:r>
      <w:r>
        <w:rPr>
          <w:rFonts w:ascii="David" w:hAnsi="David" w:cs="David"/>
          <w:b/>
          <w:bCs/>
          <w:sz w:val="24"/>
          <w:szCs w:val="24"/>
          <w:rtl/>
          <w:lang w:bidi="he-IL"/>
        </w:rPr>
        <w:t xml:space="preserve"> את האופציות והמניות והזכויות האמורות בין הצדדים כאמור. לפיכך החליטו הצדדים כי </w:t>
      </w:r>
      <w:r>
        <w:rPr>
          <w:rFonts w:ascii="David" w:hAnsi="David" w:cs="David"/>
          <w:b/>
          <w:bCs/>
          <w:sz w:val="24"/>
          <w:szCs w:val="24"/>
          <w:u w:val="single"/>
          <w:rtl/>
          <w:lang w:bidi="he-IL"/>
        </w:rPr>
        <w:t>כל עוד המניעה העסקית קיימת, יחול ביניהם, כהסדר ביניים</w:t>
      </w:r>
      <w:r>
        <w:rPr>
          <w:rFonts w:ascii="David" w:hAnsi="David" w:cs="David"/>
          <w:b/>
          <w:bCs/>
          <w:sz w:val="24"/>
          <w:szCs w:val="24"/>
          <w:rtl/>
          <w:lang w:bidi="he-IL"/>
        </w:rPr>
        <w:t>..."</w:t>
      </w:r>
      <w:r>
        <w:rPr>
          <w:rFonts w:ascii="David" w:hAnsi="David" w:cs="David"/>
          <w:sz w:val="24"/>
          <w:szCs w:val="24"/>
          <w:rtl/>
          <w:lang w:bidi="he-IL"/>
        </w:rPr>
        <w:t xml:space="preserve">. קרי, לו חפצו הצדדים בחלוקת שווי לא היה כל צורך לציין כי קיימת מניעה עסקית לחלק בעין את המניות. לא היה כל צורך כפי שממשיך ההסכם ומפרט את תקופת ביניים. </w:t>
      </w:r>
    </w:p>
    <w:p w:rsidR="002A1E6F" w:rsidRDefault="002A1E6F" w:rsidP="002A1E6F">
      <w:pPr>
        <w:pStyle w:val="af"/>
        <w:bidi/>
        <w:spacing w:after="0" w:line="360" w:lineRule="auto"/>
        <w:ind w:left="567"/>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בניגוד לנטען על ידי האישה אין כל נימוק בהסכם למניעה הקשורה לתשלום שווי ואין גם כל עיגון לשוני הקובע כי האיש זכאי לתשלום שווי המניות במועד הקובע. </w:t>
      </w:r>
    </w:p>
    <w:p w:rsidR="002A1E6F" w:rsidRDefault="002A1E6F" w:rsidP="002A1E6F">
      <w:pPr>
        <w:pStyle w:val="af"/>
        <w:bidi/>
        <w:spacing w:after="0" w:line="360" w:lineRule="auto"/>
        <w:ind w:left="567"/>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מתוך והואיל (8), עולה כי הסיבה שלא בוצעה כבר במועד הפרידה החלוקה בעין, היא אך ורק קיומה של "מניעה עסקית". כן, עולה כי ככל שתוסר אותה מניעה העסקית, אזי תתבצע חלוקה בעין, שכן הסדר הביניים חל "</w:t>
      </w:r>
      <w:r>
        <w:rPr>
          <w:rFonts w:ascii="David" w:hAnsi="David" w:cs="David"/>
          <w:b/>
          <w:bCs/>
          <w:sz w:val="24"/>
          <w:szCs w:val="24"/>
          <w:u w:val="single"/>
          <w:rtl/>
          <w:lang w:bidi="he-IL"/>
        </w:rPr>
        <w:t>כל עוד</w:t>
      </w:r>
      <w:r>
        <w:rPr>
          <w:rFonts w:ascii="David" w:hAnsi="David" w:cs="David"/>
          <w:sz w:val="24"/>
          <w:szCs w:val="24"/>
          <w:rtl/>
          <w:lang w:bidi="he-IL"/>
        </w:rPr>
        <w:t xml:space="preserve">" לא ניתן לחלק בעין (כך גם, כפי שמופיע בשנית בסיפא של סעיף 4.4 לנספח להסכם). </w:t>
      </w:r>
    </w:p>
    <w:p w:rsidR="002A1E6F" w:rsidRDefault="002A1E6F" w:rsidP="002A1E6F">
      <w:pPr>
        <w:pStyle w:val="af"/>
        <w:rPr>
          <w:rFonts w:ascii="David" w:hAnsi="David" w:cs="David"/>
          <w:sz w:val="24"/>
          <w:szCs w:val="24"/>
          <w:lang w:bidi="he-IL"/>
        </w:rPr>
      </w:pPr>
    </w:p>
    <w:p w:rsidR="002A1E6F" w:rsidRDefault="002A1E6F" w:rsidP="0018337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lastRenderedPageBreak/>
        <w:t xml:space="preserve">לו הצדדים היו מתכוונים לבצע איזון משאבים ביחס למניות </w:t>
      </w:r>
      <w:r w:rsidR="00B10117">
        <w:rPr>
          <w:rFonts w:ascii="David" w:hAnsi="David" w:cs="David" w:hint="cs"/>
          <w:sz w:val="24"/>
          <w:szCs w:val="24"/>
          <w:lang w:bidi="he-IL"/>
        </w:rPr>
        <w:t>X</w:t>
      </w:r>
      <w:r w:rsidR="00B10117">
        <w:rPr>
          <w:rFonts w:ascii="David" w:hAnsi="David" w:cs="David"/>
          <w:sz w:val="24"/>
          <w:szCs w:val="24"/>
          <w:rtl/>
          <w:lang w:bidi="he-IL"/>
        </w:rPr>
        <w:t xml:space="preserve"> </w:t>
      </w:r>
      <w:r>
        <w:rPr>
          <w:rFonts w:ascii="David" w:hAnsi="David" w:cs="David"/>
          <w:sz w:val="24"/>
          <w:szCs w:val="24"/>
          <w:rtl/>
          <w:lang w:bidi="he-IL"/>
        </w:rPr>
        <w:t xml:space="preserve">בשווי, ולא בעין, הרי שכתיבת סעיף זה הייתה מתייתרת לחלוטין. זו הפרשנות הבהירה, המתבקשת והפשוטה שעולה מתוך </w:t>
      </w:r>
      <w:r>
        <w:rPr>
          <w:rFonts w:ascii="Miriam" w:hAnsi="Miriam" w:cs="Miriam"/>
          <w:sz w:val="24"/>
          <w:szCs w:val="24"/>
          <w:rtl/>
          <w:lang w:bidi="he-IL"/>
        </w:rPr>
        <w:t>לשון</w:t>
      </w:r>
      <w:r>
        <w:rPr>
          <w:rFonts w:ascii="David" w:hAnsi="David" w:cs="David"/>
          <w:sz w:val="24"/>
          <w:szCs w:val="24"/>
          <w:rtl/>
          <w:lang w:bidi="he-IL"/>
        </w:rPr>
        <w:t xml:space="preserve"> ההסכם.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יתרה מכך, סעיף 4 לנספח להסכם מסדיר את איזון המשאבים וקובע את "הסדר הביניים", שיחול כל עוד קיימת המניעה העסקית. מהסיפא של סעיף 4 עולה כי הוא סעיף אשר מסדיר את תקופת הביניים </w:t>
      </w:r>
      <w:r>
        <w:rPr>
          <w:rFonts w:ascii="David" w:hAnsi="David" w:cs="David"/>
          <w:sz w:val="24"/>
          <w:szCs w:val="24"/>
          <w:u w:val="single"/>
          <w:rtl/>
          <w:lang w:bidi="he-IL"/>
        </w:rPr>
        <w:t>בלבד</w:t>
      </w:r>
      <w:r>
        <w:rPr>
          <w:rFonts w:ascii="David" w:hAnsi="David" w:cs="David"/>
          <w:sz w:val="24"/>
          <w:szCs w:val="24"/>
          <w:rtl/>
          <w:lang w:bidi="he-IL"/>
        </w:rPr>
        <w:t>, וכי גם הוא מתייחס לכך שלאחר תום תקופת הביניים, תחול חלוקה בעין (קרי הצדדים שווים ומציינים את המנוח חלוקה בעין מפורשות(: "</w:t>
      </w:r>
      <w:r>
        <w:rPr>
          <w:rFonts w:ascii="David" w:hAnsi="David" w:cs="David"/>
          <w:b/>
          <w:bCs/>
          <w:sz w:val="24"/>
          <w:szCs w:val="24"/>
          <w:rtl/>
          <w:lang w:bidi="he-IL"/>
        </w:rPr>
        <w:t xml:space="preserve">יובהר כי ההסדר המפורט בסעיף 4 זה, </w:t>
      </w:r>
      <w:r>
        <w:rPr>
          <w:rFonts w:ascii="David" w:hAnsi="David" w:cs="David"/>
          <w:b/>
          <w:bCs/>
          <w:sz w:val="24"/>
          <w:szCs w:val="24"/>
          <w:u w:val="single"/>
          <w:rtl/>
          <w:lang w:bidi="he-IL"/>
        </w:rPr>
        <w:t xml:space="preserve">יחול כל עוד קיימת המניעה העסקית </w:t>
      </w:r>
      <w:r>
        <w:rPr>
          <w:rFonts w:ascii="David" w:hAnsi="David" w:cs="David"/>
          <w:b/>
          <w:bCs/>
          <w:i/>
          <w:iCs/>
          <w:sz w:val="24"/>
          <w:szCs w:val="24"/>
          <w:u w:val="single"/>
          <w:rtl/>
          <w:lang w:bidi="he-IL"/>
        </w:rPr>
        <w:t>לחלק בעין</w:t>
      </w:r>
      <w:r>
        <w:rPr>
          <w:rFonts w:ascii="David" w:hAnsi="David" w:cs="David"/>
          <w:b/>
          <w:bCs/>
          <w:sz w:val="24"/>
          <w:szCs w:val="24"/>
          <w:rtl/>
          <w:lang w:bidi="he-IL"/>
        </w:rPr>
        <w:t xml:space="preserve"> את ניירות הערך ו/או את יתר הזכויות בין הצדדים [...] </w:t>
      </w:r>
      <w:r>
        <w:rPr>
          <w:rFonts w:ascii="David" w:hAnsi="David" w:cs="David"/>
          <w:b/>
          <w:bCs/>
          <w:sz w:val="24"/>
          <w:szCs w:val="24"/>
          <w:u w:val="single"/>
          <w:rtl/>
          <w:lang w:bidi="he-IL"/>
        </w:rPr>
        <w:t xml:space="preserve">עם הסרת המניעה העסקית כאמור, </w:t>
      </w:r>
      <w:r>
        <w:rPr>
          <w:rFonts w:ascii="David" w:hAnsi="David" w:cs="David"/>
          <w:b/>
          <w:bCs/>
          <w:i/>
          <w:iCs/>
          <w:sz w:val="24"/>
          <w:szCs w:val="24"/>
          <w:u w:val="single"/>
          <w:rtl/>
          <w:lang w:bidi="he-IL"/>
        </w:rPr>
        <w:t>יחולקו</w:t>
      </w:r>
      <w:r>
        <w:rPr>
          <w:rFonts w:ascii="David" w:hAnsi="David" w:cs="David"/>
          <w:b/>
          <w:bCs/>
          <w:sz w:val="24"/>
          <w:szCs w:val="24"/>
          <w:u w:val="single"/>
          <w:rtl/>
          <w:lang w:bidi="he-IL"/>
        </w:rPr>
        <w:t xml:space="preserve"> ניירות הערך ויתר הזכויות בין הצדדים, בחלקים שווים ביניהם (50-50) והסכם זה יבוא לידי סיומו</w:t>
      </w:r>
      <w:r>
        <w:rPr>
          <w:rFonts w:ascii="David" w:hAnsi="David" w:cs="David"/>
          <w:sz w:val="24"/>
          <w:szCs w:val="24"/>
          <w:rtl/>
          <w:lang w:bidi="he-IL"/>
        </w:rPr>
        <w:t xml:space="preserve">".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סעיף 4 לנספח ההסכם שב וקובע את העיקרון כי יש מניעה עיסקית לחלוקה בעין של המניות, כי בשל כך נקבע הסדר לתקופת ביניים וכי בעת הסרת המניעה העסקית יחולקו המניות בחלקים שווים וההסכם יבוא לידי סיום. הסעיף נוקט בלשון של חלוקה (ולא של שווי), מסביר שוב מדוע לא חלה כבר החלוקה (המניעה העסקית) ומפרט מה יהיה בתקופה עד שתוסר המניעה העסקית לחלוקה.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סעיף 4 מתיישב והינו חלק מפתיחת ההסכם. הניסוח הלשוני של ההסכם כקובע חלוקה בעין עם תום המניעה העסקית עולה מפרשנות הרמונית ואחידה של ככל ההסכם.</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העולה מכך כי לו דובר על תשלום שווי לא היה נדרש המינוח "יחולקו" ולא היה נכתב "חלוקה בעין". לו היה מדובר על שווי – מדוע לא צויין מה השווי או כיצד ייקבע (אלא צויין מספרי מניות והמינוח חלוקה ולא תשלום), וכיצד ישולם. בנוסף צוין בהסכם מפורשות כי רק לאחר </w:t>
      </w:r>
      <w:r>
        <w:rPr>
          <w:rFonts w:ascii="David" w:hAnsi="David" w:cs="David"/>
          <w:sz w:val="24"/>
          <w:szCs w:val="24"/>
          <w:u w:val="single"/>
          <w:rtl/>
          <w:lang w:bidi="he-IL"/>
        </w:rPr>
        <w:t>החלוקה</w:t>
      </w:r>
      <w:r>
        <w:rPr>
          <w:rFonts w:ascii="David" w:hAnsi="David" w:cs="David"/>
          <w:sz w:val="24"/>
          <w:szCs w:val="24"/>
          <w:rtl/>
          <w:lang w:bidi="he-IL"/>
        </w:rPr>
        <w:t xml:space="preserve"> יבוא הסכם זה לידי סיום. לא צויין כי לאחר שהאישה תשלם לאיש את חלקו יבוא ההסכם לידי סיום אלא שוב חוזר השימוש במונח לחלק ומצויין גם כי אופן החלוקה יהיה בחלקים שווים.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לכך יש להוסיף כי בעת אישור ההסכם גם </w:t>
      </w:r>
      <w:r>
        <w:rPr>
          <w:rFonts w:ascii="David" w:hAnsi="David" w:cs="David"/>
          <w:b/>
          <w:bCs/>
          <w:sz w:val="24"/>
          <w:szCs w:val="24"/>
          <w:rtl/>
          <w:lang w:bidi="he-IL"/>
        </w:rPr>
        <w:t>המגשרת</w:t>
      </w:r>
      <w:r>
        <w:rPr>
          <w:rFonts w:ascii="David" w:hAnsi="David" w:cs="David"/>
          <w:sz w:val="24"/>
          <w:szCs w:val="24"/>
          <w:rtl/>
          <w:lang w:bidi="he-IL"/>
        </w:rPr>
        <w:t xml:space="preserve"> שנכחה עם הצדדים ציינה לגבי הנספח להסכם כך: "</w:t>
      </w:r>
      <w:r>
        <w:rPr>
          <w:rFonts w:ascii="David" w:hAnsi="David" w:cs="David"/>
          <w:b/>
          <w:bCs/>
          <w:sz w:val="24"/>
          <w:szCs w:val="24"/>
          <w:rtl/>
          <w:lang w:bidi="he-IL"/>
        </w:rPr>
        <w:t xml:space="preserve">בכל הנוגע לנספח הסכם הגירושין המסדיר את נושא החברות כל אחד מהצדדים היה מיוצג ע"י עו"ד בתחום המסחרי חברות. הוחלפו טיוטות ועו"ד שוחחנו בינם לבין עצמם בשיתוף פעולה של הצדדים עד שקיבלנו את ההסכם וצורף להסכם הגירושין כחלק בלתי נפרד מההסכם שעיקרו </w:t>
      </w:r>
      <w:r>
        <w:rPr>
          <w:rFonts w:ascii="David" w:hAnsi="David" w:cs="David"/>
          <w:b/>
          <w:bCs/>
          <w:i/>
          <w:iCs/>
          <w:sz w:val="24"/>
          <w:szCs w:val="24"/>
          <w:rtl/>
          <w:lang w:bidi="he-IL"/>
        </w:rPr>
        <w:t>חלוקה</w:t>
      </w:r>
      <w:r>
        <w:rPr>
          <w:rFonts w:ascii="David" w:hAnsi="David" w:cs="David"/>
          <w:b/>
          <w:bCs/>
          <w:sz w:val="24"/>
          <w:szCs w:val="24"/>
          <w:rtl/>
          <w:lang w:bidi="he-IL"/>
        </w:rPr>
        <w:t xml:space="preserve"> שווה של המניות והאופציות ומועד מימוש</w:t>
      </w:r>
      <w:r>
        <w:rPr>
          <w:rFonts w:ascii="David" w:hAnsi="David" w:cs="David"/>
          <w:sz w:val="24"/>
          <w:szCs w:val="24"/>
          <w:rtl/>
          <w:lang w:bidi="he-IL"/>
        </w:rPr>
        <w:t xml:space="preserve">" (ראו: פרוט' בתה"ס 36940-03-19, עמ' 1 שורות 18-21). קרי גם המגשרת מציינת את המונח "חלוקה" ולא שווי. </w:t>
      </w:r>
    </w:p>
    <w:p w:rsidR="002A1E6F" w:rsidRDefault="002A1E6F" w:rsidP="002A1E6F">
      <w:pPr>
        <w:pStyle w:val="af"/>
        <w:rPr>
          <w:rFonts w:ascii="David" w:hAnsi="David" w:cs="David"/>
          <w:sz w:val="24"/>
          <w:szCs w:val="24"/>
          <w:lang w:bidi="he-IL"/>
        </w:rPr>
      </w:pPr>
    </w:p>
    <w:p w:rsidR="002A1E6F" w:rsidRDefault="002A1E6F" w:rsidP="0018337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lastRenderedPageBreak/>
        <w:t xml:space="preserve">ניתן היה לסיים את ההכרעה בחלק זה רק על בסיס בחינת לשונו של ההסכם. אולם גם שמיעת העדויות הנוספות שנשמעו לא שינתה את הפרשנות לעיל. במסגרת ההליך נחקרו הצדדים וכן מטעמה של האישה, עו"ד </w:t>
      </w:r>
      <w:r w:rsidR="00B11E8F">
        <w:rPr>
          <w:rFonts w:ascii="David" w:hAnsi="David" w:cs="David" w:hint="cs"/>
          <w:sz w:val="24"/>
          <w:szCs w:val="24"/>
          <w:rtl/>
          <w:lang w:bidi="he-IL"/>
        </w:rPr>
        <w:t>----</w:t>
      </w:r>
      <w:r w:rsidR="00B11E8F">
        <w:rPr>
          <w:rFonts w:ascii="David" w:hAnsi="David" w:cs="David"/>
          <w:sz w:val="24"/>
          <w:szCs w:val="24"/>
          <w:rtl/>
          <w:lang w:bidi="he-IL"/>
        </w:rPr>
        <w:t xml:space="preserve"> א</w:t>
      </w:r>
      <w:r w:rsidR="00B11E8F">
        <w:rPr>
          <w:rFonts w:ascii="David" w:hAnsi="David" w:cs="David" w:hint="cs"/>
          <w:sz w:val="24"/>
          <w:szCs w:val="24"/>
          <w:rtl/>
          <w:lang w:bidi="he-IL"/>
        </w:rPr>
        <w:t>'</w:t>
      </w:r>
      <w:r w:rsidR="00B11E8F">
        <w:rPr>
          <w:rFonts w:ascii="David" w:hAnsi="David" w:cs="David"/>
          <w:sz w:val="24"/>
          <w:szCs w:val="24"/>
          <w:rtl/>
          <w:lang w:bidi="he-IL"/>
        </w:rPr>
        <w:t xml:space="preserve"> </w:t>
      </w:r>
      <w:r>
        <w:rPr>
          <w:rFonts w:ascii="David" w:hAnsi="David" w:cs="David"/>
          <w:sz w:val="24"/>
          <w:szCs w:val="24"/>
          <w:rtl/>
          <w:lang w:bidi="he-IL"/>
        </w:rPr>
        <w:t>(להלן: "</w:t>
      </w:r>
      <w:r>
        <w:rPr>
          <w:rFonts w:ascii="David" w:hAnsi="David" w:cs="David"/>
          <w:b/>
          <w:bCs/>
          <w:sz w:val="24"/>
          <w:szCs w:val="24"/>
          <w:rtl/>
          <w:lang w:bidi="he-IL"/>
        </w:rPr>
        <w:t xml:space="preserve">עו"ד </w:t>
      </w:r>
      <w:r w:rsidR="00B11E8F">
        <w:rPr>
          <w:rFonts w:ascii="David" w:hAnsi="David" w:cs="David"/>
          <w:b/>
          <w:bCs/>
          <w:sz w:val="24"/>
          <w:szCs w:val="24"/>
          <w:rtl/>
          <w:lang w:bidi="he-IL"/>
        </w:rPr>
        <w:t>א</w:t>
      </w:r>
      <w:r w:rsidR="00B11E8F">
        <w:rPr>
          <w:rFonts w:ascii="David" w:hAnsi="David" w:cs="David" w:hint="cs"/>
          <w:b/>
          <w:bCs/>
          <w:sz w:val="24"/>
          <w:szCs w:val="24"/>
          <w:rtl/>
          <w:lang w:bidi="he-IL"/>
        </w:rPr>
        <w:t>'</w:t>
      </w:r>
      <w:r>
        <w:rPr>
          <w:rFonts w:ascii="David" w:hAnsi="David" w:cs="David"/>
          <w:sz w:val="24"/>
          <w:szCs w:val="24"/>
          <w:rtl/>
          <w:lang w:bidi="he-IL"/>
        </w:rPr>
        <w:t xml:space="preserve">"), מי ששימש בעבר כיועץ משפטי לחברה.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מתשובותיה של </w:t>
      </w:r>
      <w:r>
        <w:rPr>
          <w:rFonts w:ascii="David" w:hAnsi="David" w:cs="David"/>
          <w:b/>
          <w:bCs/>
          <w:sz w:val="24"/>
          <w:szCs w:val="24"/>
          <w:rtl/>
          <w:lang w:bidi="he-IL"/>
        </w:rPr>
        <w:t>האישה</w:t>
      </w:r>
      <w:r>
        <w:rPr>
          <w:rFonts w:ascii="David" w:hAnsi="David" w:cs="David"/>
          <w:sz w:val="24"/>
          <w:szCs w:val="24"/>
          <w:rtl/>
          <w:lang w:bidi="he-IL"/>
        </w:rPr>
        <w:t xml:space="preserve"> בחקירתה עלה כי היא לא הציגה גרסה עקבית בכל הנוגע לפרשנות ההסכם. בעדותה, האישה טענה כי בעת עריכת הנספח להסכם היה ברור לצדדים כי חלוקה בעין לא תהיה אפשרית לעולם מאחר שהחברה היא חברה פרטית והאיש לא יכול להיות לעולם בעל מניות בה. משכך, ומאחר שהסרת המניעה העסקית, מבחינתה ולהשקפתה, היא שוות ערך למימוש המניות בדרך של הנפקה, הרי שלטענתה מלכתחילה היה ברור לצדדים שהכוונה הינה לתשלום שווי ולא לחלוקה בעין:</w:t>
      </w:r>
    </w:p>
    <w:p w:rsidR="002A1E6F" w:rsidRDefault="002A1E6F" w:rsidP="00D83562">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"עו"ד שלם:[...] אז</w:t>
      </w:r>
      <w:bookmarkStart w:id="0" w:name="_ETM_Q_995173"/>
      <w:bookmarkEnd w:id="0"/>
      <w:r>
        <w:rPr>
          <w:rFonts w:ascii="David" w:hAnsi="David" w:cs="David"/>
          <w:b/>
          <w:bCs/>
          <w:sz w:val="24"/>
          <w:szCs w:val="24"/>
          <w:rtl/>
          <w:lang w:bidi="he-IL"/>
        </w:rPr>
        <w:t xml:space="preserve"> </w:t>
      </w:r>
      <w:r w:rsidR="00D83562">
        <w:rPr>
          <w:rFonts w:ascii="David" w:hAnsi="David" w:cs="David" w:hint="cs"/>
          <w:b/>
          <w:bCs/>
          <w:sz w:val="24"/>
          <w:szCs w:val="24"/>
          <w:rtl/>
          <w:lang w:bidi="he-IL"/>
        </w:rPr>
        <w:t>***</w:t>
      </w:r>
      <w:r>
        <w:rPr>
          <w:rFonts w:ascii="David" w:hAnsi="David" w:cs="David"/>
          <w:b/>
          <w:bCs/>
          <w:sz w:val="24"/>
          <w:szCs w:val="24"/>
          <w:rtl/>
          <w:lang w:bidi="he-IL"/>
        </w:rPr>
        <w:t>תראי, בהואיל מספר 7 כתובה המילה תחולקנה. תחולקנה, תסכימי</w:t>
      </w:r>
      <w:bookmarkStart w:id="1" w:name="_ETM_Q_1009173"/>
      <w:bookmarkEnd w:id="1"/>
      <w:r>
        <w:rPr>
          <w:rFonts w:ascii="David" w:hAnsi="David" w:cs="David"/>
          <w:b/>
          <w:bCs/>
          <w:sz w:val="24"/>
          <w:szCs w:val="24"/>
          <w:rtl/>
          <w:lang w:bidi="he-IL"/>
        </w:rPr>
        <w:t xml:space="preserve"> איתי שהפועל לחלק זה לחלק בעין, נכון?</w:t>
      </w:r>
      <w:bookmarkStart w:id="2" w:name="_ETM_Q_1015910"/>
      <w:bookmarkEnd w:id="2"/>
    </w:p>
    <w:p w:rsidR="002A1E6F" w:rsidRDefault="002A1E6F" w:rsidP="0018337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העדה גב' </w:t>
      </w:r>
      <w:r w:rsidR="00E55E63">
        <w:rPr>
          <w:rFonts w:ascii="David" w:hAnsi="David" w:cs="David" w:hint="cs"/>
          <w:b/>
          <w:bCs/>
          <w:sz w:val="24"/>
          <w:szCs w:val="24"/>
          <w:rtl/>
          <w:lang w:bidi="he-IL"/>
        </w:rPr>
        <w:t>----</w:t>
      </w:r>
      <w:r>
        <w:rPr>
          <w:rFonts w:ascii="David" w:hAnsi="David" w:cs="David"/>
          <w:b/>
          <w:bCs/>
          <w:sz w:val="24"/>
          <w:szCs w:val="24"/>
          <w:rtl/>
          <w:lang w:bidi="he-IL"/>
        </w:rPr>
        <w:t>: בסעיף הבא כתוב תמורה,</w:t>
      </w:r>
      <w:bookmarkStart w:id="3" w:name="_ETM_Q_1017720"/>
      <w:bookmarkEnd w:id="3"/>
      <w:r>
        <w:rPr>
          <w:rFonts w:ascii="David" w:hAnsi="David" w:cs="David"/>
          <w:b/>
          <w:bCs/>
          <w:sz w:val="24"/>
          <w:szCs w:val="24"/>
          <w:rtl/>
          <w:lang w:bidi="he-IL"/>
        </w:rPr>
        <w:t xml:space="preserve"> תמורה, מימוש, מימוש. אז אני חושבת, </w:t>
      </w:r>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 xml:space="preserve">ש: את מתכוונת להואיל הבא? </w:t>
      </w:r>
      <w:bookmarkStart w:id="4" w:name="_ETM_Q_1022959"/>
      <w:bookmarkEnd w:id="4"/>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 כן.</w:t>
      </w:r>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ש: אני עכשיו דיברתי על 7, עוד מעט נגיע 8, אני מבטיח לך. אז לגבי 7 מה את אומרת? תחולקנה, הכוונה לחלק, פיפטי פיפטי או בחלקים שווים, זה ברור</w:t>
      </w:r>
      <w:bookmarkStart w:id="5" w:name="_ETM_Q_1033835"/>
      <w:bookmarkEnd w:id="5"/>
      <w:r>
        <w:rPr>
          <w:rFonts w:ascii="David" w:hAnsi="David" w:cs="David"/>
          <w:b/>
          <w:bCs/>
          <w:sz w:val="24"/>
          <w:szCs w:val="24"/>
          <w:rtl/>
          <w:lang w:bidi="he-IL"/>
        </w:rPr>
        <w:t xml:space="preserve"> לגמרי, פיפטי פיפטי. לחלק תפוח, זה לחלק תפוח. לחלק מניות</w:t>
      </w:r>
      <w:bookmarkStart w:id="6" w:name="_ETM_Q_1038882"/>
      <w:bookmarkEnd w:id="6"/>
      <w:r>
        <w:rPr>
          <w:rFonts w:ascii="David" w:hAnsi="David" w:cs="David"/>
          <w:b/>
          <w:bCs/>
          <w:sz w:val="24"/>
          <w:szCs w:val="24"/>
          <w:rtl/>
          <w:lang w:bidi="he-IL"/>
        </w:rPr>
        <w:t xml:space="preserve"> או אופציות זה לחלק בפועל, נכון? </w:t>
      </w:r>
      <w:bookmarkStart w:id="7" w:name="_ETM_Q_1042260"/>
      <w:bookmarkEnd w:id="7"/>
    </w:p>
    <w:p w:rsidR="002A1E6F" w:rsidRDefault="002A1E6F" w:rsidP="002A1E6F">
      <w:pPr>
        <w:pStyle w:val="af"/>
        <w:bidi/>
        <w:spacing w:after="0" w:line="360" w:lineRule="auto"/>
        <w:ind w:left="567"/>
        <w:jc w:val="both"/>
        <w:rPr>
          <w:rFonts w:ascii="Arial" w:hAnsi="Arial" w:cs="David"/>
          <w:sz w:val="24"/>
          <w:szCs w:val="24"/>
          <w:rtl/>
          <w:lang w:bidi="he-IL"/>
        </w:rPr>
      </w:pPr>
      <w:r>
        <w:rPr>
          <w:rFonts w:ascii="David" w:hAnsi="David" w:cs="David"/>
          <w:b/>
          <w:bCs/>
          <w:sz w:val="24"/>
          <w:szCs w:val="24"/>
          <w:rtl/>
          <w:lang w:bidi="he-IL"/>
        </w:rPr>
        <w:t xml:space="preserve">ת: אני לא, </w:t>
      </w:r>
      <w:r>
        <w:rPr>
          <w:rFonts w:ascii="David" w:hAnsi="David" w:cs="David"/>
          <w:b/>
          <w:bCs/>
          <w:sz w:val="24"/>
          <w:szCs w:val="24"/>
          <w:u w:val="single"/>
          <w:rtl/>
          <w:lang w:bidi="he-IL"/>
        </w:rPr>
        <w:t>המניות עצמן</w:t>
      </w:r>
      <w:bookmarkStart w:id="8" w:name="_ETM_Q_1047640"/>
      <w:bookmarkEnd w:id="8"/>
      <w:r>
        <w:rPr>
          <w:rFonts w:ascii="David" w:hAnsi="David" w:cs="David"/>
          <w:b/>
          <w:bCs/>
          <w:sz w:val="24"/>
          <w:szCs w:val="24"/>
          <w:u w:val="single"/>
          <w:rtl/>
          <w:lang w:bidi="he-IL"/>
        </w:rPr>
        <w:t xml:space="preserve"> לא היו יכולות להיות מוחלקות. וכל הסיפור הזה של ההסכם,</w:t>
      </w:r>
      <w:bookmarkStart w:id="9" w:name="_ETM_Q_1055187"/>
      <w:bookmarkEnd w:id="9"/>
      <w:r>
        <w:rPr>
          <w:rFonts w:ascii="David" w:hAnsi="David" w:cs="David"/>
          <w:b/>
          <w:bCs/>
          <w:sz w:val="24"/>
          <w:szCs w:val="24"/>
          <w:u w:val="single"/>
          <w:rtl/>
          <w:lang w:bidi="he-IL"/>
        </w:rPr>
        <w:t xml:space="preserve"> זה לתת כסף, תמורה, שווי בעד המניות, שגם היום אנחנו מנסים לתת את התמורה ואת השווי בעד המניות. המניות עצמן,</w:t>
      </w:r>
      <w:bookmarkStart w:id="10" w:name="_ETM_Q_1065093"/>
      <w:bookmarkEnd w:id="10"/>
      <w:r>
        <w:rPr>
          <w:rFonts w:ascii="David" w:hAnsi="David" w:cs="David"/>
          <w:b/>
          <w:bCs/>
          <w:sz w:val="24"/>
          <w:szCs w:val="24"/>
          <w:u w:val="single"/>
          <w:rtl/>
          <w:lang w:bidi="he-IL"/>
        </w:rPr>
        <w:t xml:space="preserve"> בן אדם זר לחברה פרטית, לא יכול לקבל. לא יכול. ולכן עשינו את כל הדבר הזה, כי זה בלתי אפשרי.</w:t>
      </w:r>
      <w:bookmarkStart w:id="11" w:name="_ETM_Q_1074455"/>
      <w:bookmarkEnd w:id="11"/>
      <w:r>
        <w:rPr>
          <w:rFonts w:ascii="David" w:hAnsi="David" w:cs="David"/>
          <w:b/>
          <w:bCs/>
          <w:sz w:val="24"/>
          <w:szCs w:val="24"/>
          <w:rtl/>
          <w:lang w:bidi="he-IL"/>
        </w:rPr>
        <w:t xml:space="preserve"> אם החברה הייתה נמכרת והיה מניות שהם כבר לא שייכות לכלום, או היה </w:t>
      </w:r>
      <w:r>
        <w:rPr>
          <w:rFonts w:ascii="David" w:hAnsi="David" w:cs="David"/>
          <w:b/>
          <w:bCs/>
          <w:sz w:val="24"/>
          <w:szCs w:val="24"/>
          <w:lang w:bidi="he-IL"/>
        </w:rPr>
        <w:t>ITO</w:t>
      </w:r>
      <w:r>
        <w:rPr>
          <w:rFonts w:ascii="David" w:hAnsi="David" w:cs="David"/>
          <w:b/>
          <w:bCs/>
          <w:sz w:val="24"/>
          <w:szCs w:val="24"/>
          <w:rtl/>
          <w:lang w:bidi="he-IL"/>
        </w:rPr>
        <w:t xml:space="preserve"> שזה חברה ציבורית ואז כל </w:t>
      </w:r>
      <w:bookmarkStart w:id="12" w:name="_ETM_Q_1085208"/>
      <w:bookmarkEnd w:id="12"/>
      <w:r>
        <w:rPr>
          <w:rFonts w:ascii="David" w:hAnsi="David" w:cs="David"/>
          <w:b/>
          <w:bCs/>
          <w:sz w:val="24"/>
          <w:szCs w:val="24"/>
          <w:rtl/>
          <w:lang w:bidi="he-IL"/>
        </w:rPr>
        <w:t>דכפין היה יכול לקנות את המניות האלה, זה משהו אחר.</w:t>
      </w:r>
      <w:r>
        <w:rPr>
          <w:rFonts w:ascii="David" w:hAnsi="David" w:cs="David"/>
          <w:b/>
          <w:bCs/>
          <w:sz w:val="24"/>
          <w:szCs w:val="24"/>
          <w:u w:val="single"/>
          <w:rtl/>
          <w:lang w:bidi="he-IL"/>
        </w:rPr>
        <w:t xml:space="preserve"> חברה</w:t>
      </w:r>
      <w:bookmarkStart w:id="13" w:name="_ETM_Q_1088112"/>
      <w:bookmarkEnd w:id="13"/>
      <w:r>
        <w:rPr>
          <w:rFonts w:ascii="David" w:hAnsi="David" w:cs="David"/>
          <w:b/>
          <w:bCs/>
          <w:sz w:val="24"/>
          <w:szCs w:val="24"/>
          <w:u w:val="single"/>
          <w:rtl/>
          <w:lang w:bidi="he-IL"/>
        </w:rPr>
        <w:t xml:space="preserve"> פרטית זה בלתי אפשרי. </w:t>
      </w:r>
      <w:r>
        <w:rPr>
          <w:rFonts w:ascii="David" w:hAnsi="David" w:cs="David"/>
          <w:b/>
          <w:bCs/>
          <w:sz w:val="24"/>
          <w:szCs w:val="24"/>
          <w:rtl/>
          <w:lang w:bidi="he-IL"/>
        </w:rPr>
        <w:t>אנחנו דיברנו,</w:t>
      </w:r>
      <w:r>
        <w:rPr>
          <w:rFonts w:ascii="Arial" w:hAnsi="Arial" w:cs="David"/>
          <w:sz w:val="24"/>
          <w:szCs w:val="24"/>
          <w:rtl/>
          <w:lang w:bidi="he-IL"/>
        </w:rPr>
        <w:t xml:space="preserve"> </w:t>
      </w:r>
    </w:p>
    <w:p w:rsidR="002A1E6F" w:rsidRDefault="002A1E6F" w:rsidP="002A1E6F">
      <w:pPr>
        <w:pStyle w:val="af"/>
        <w:bidi/>
        <w:spacing w:after="0" w:line="360" w:lineRule="auto"/>
        <w:ind w:left="567"/>
        <w:jc w:val="both"/>
        <w:rPr>
          <w:rFonts w:ascii="Arial" w:hAnsi="Arial" w:cs="David"/>
          <w:sz w:val="24"/>
          <w:szCs w:val="24"/>
          <w:rtl/>
          <w:lang w:bidi="he-IL"/>
        </w:rPr>
      </w:pPr>
      <w:r>
        <w:rPr>
          <w:rFonts w:ascii="Arial" w:hAnsi="Arial" w:cs="David"/>
          <w:sz w:val="24"/>
          <w:szCs w:val="24"/>
          <w:rtl/>
          <w:lang w:bidi="he-IL"/>
        </w:rPr>
        <w:t>[...]</w:t>
      </w:r>
    </w:p>
    <w:p w:rsidR="002A1E6F" w:rsidRDefault="002A1E6F" w:rsidP="0018337F">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בהואיל מספר 8, את טענת </w:t>
      </w:r>
      <w:r w:rsidR="00D83562">
        <w:rPr>
          <w:rFonts w:ascii="David" w:hAnsi="David" w:cs="David"/>
          <w:b/>
          <w:bCs/>
          <w:sz w:val="24"/>
          <w:szCs w:val="24"/>
          <w:u w:val="single"/>
          <w:rtl/>
          <w:lang w:bidi="he-IL"/>
        </w:rPr>
        <w:t>ו</w:t>
      </w:r>
      <w:r w:rsidR="00D83562">
        <w:rPr>
          <w:rFonts w:ascii="David" w:hAnsi="David" w:cs="David" w:hint="cs"/>
          <w:b/>
          <w:bCs/>
          <w:sz w:val="24"/>
          <w:szCs w:val="24"/>
          <w:u w:val="single"/>
          <w:rtl/>
          <w:lang w:bidi="he-IL"/>
        </w:rPr>
        <w:t>---</w:t>
      </w:r>
      <w:r w:rsidR="00D83562">
        <w:rPr>
          <w:rFonts w:ascii="David" w:hAnsi="David" w:cs="David"/>
          <w:b/>
          <w:bCs/>
          <w:sz w:val="24"/>
          <w:szCs w:val="24"/>
          <w:u w:val="single"/>
          <w:rtl/>
          <w:lang w:bidi="he-IL"/>
        </w:rPr>
        <w:t xml:space="preserve"> </w:t>
      </w:r>
      <w:r>
        <w:rPr>
          <w:rFonts w:ascii="David" w:hAnsi="David" w:cs="David"/>
          <w:b/>
          <w:bCs/>
          <w:sz w:val="24"/>
          <w:szCs w:val="24"/>
          <w:u w:val="single"/>
          <w:rtl/>
          <w:lang w:bidi="he-IL"/>
        </w:rPr>
        <w:t>הסכים לקבל את הטענה שלך,</w:t>
      </w:r>
      <w:bookmarkStart w:id="14" w:name="_ETM_Q_1317187"/>
      <w:bookmarkEnd w:id="14"/>
      <w:r>
        <w:rPr>
          <w:rFonts w:ascii="David" w:hAnsi="David" w:cs="David"/>
          <w:b/>
          <w:bCs/>
          <w:sz w:val="24"/>
          <w:szCs w:val="24"/>
          <w:u w:val="single"/>
          <w:rtl/>
          <w:lang w:bidi="he-IL"/>
        </w:rPr>
        <w:t xml:space="preserve"> שבמועד חתימת ההסכם, קיימת מניעה עסקית לחלק בעין את האופציות והמניות. האם לזה את התכוונת, כשאמרת קודם שלחברה פרטית</w:t>
      </w:r>
      <w:bookmarkStart w:id="15" w:name="_ETM_Q_1330211"/>
      <w:bookmarkEnd w:id="15"/>
      <w:r>
        <w:rPr>
          <w:rFonts w:ascii="David" w:hAnsi="David" w:cs="David"/>
          <w:b/>
          <w:bCs/>
          <w:sz w:val="24"/>
          <w:szCs w:val="24"/>
          <w:u w:val="single"/>
          <w:rtl/>
          <w:lang w:bidi="he-IL"/>
        </w:rPr>
        <w:t xml:space="preserve"> אסור, לא צריך להעביר מניות לגרוש, בטח ובטח לא</w:t>
      </w:r>
      <w:bookmarkStart w:id="16" w:name="_ETM_Q_1333925"/>
      <w:bookmarkEnd w:id="16"/>
      <w:r>
        <w:rPr>
          <w:rFonts w:ascii="David" w:hAnsi="David" w:cs="David"/>
          <w:b/>
          <w:bCs/>
          <w:sz w:val="24"/>
          <w:szCs w:val="24"/>
          <w:u w:val="single"/>
          <w:rtl/>
          <w:lang w:bidi="he-IL"/>
        </w:rPr>
        <w:t xml:space="preserve"> לגרוש. זה מה שאמרת. בטח, זה מה ששמעתי. נכון? לזה</w:t>
      </w:r>
      <w:bookmarkStart w:id="17" w:name="_ETM_Q_1340928"/>
      <w:bookmarkEnd w:id="17"/>
      <w:r>
        <w:rPr>
          <w:rFonts w:ascii="David" w:hAnsi="David" w:cs="David"/>
          <w:b/>
          <w:bCs/>
          <w:sz w:val="24"/>
          <w:szCs w:val="24"/>
          <w:u w:val="single"/>
          <w:rtl/>
          <w:lang w:bidi="he-IL"/>
        </w:rPr>
        <w:t xml:space="preserve"> התכוונת?</w:t>
      </w:r>
    </w:p>
    <w:p w:rsidR="002A1E6F" w:rsidRDefault="002A1E6F" w:rsidP="002A1E6F">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ת: על פי הייעוץ המשפטי שקיבלתי מהעורך דין של החברה,</w:t>
      </w:r>
      <w:bookmarkStart w:id="18" w:name="_ETM_Q_1347524"/>
      <w:bookmarkEnd w:id="18"/>
      <w:r>
        <w:rPr>
          <w:rFonts w:ascii="David" w:hAnsi="David" w:cs="David"/>
          <w:b/>
          <w:bCs/>
          <w:sz w:val="24"/>
          <w:szCs w:val="24"/>
          <w:u w:val="single"/>
          <w:rtl/>
          <w:lang w:bidi="he-IL"/>
        </w:rPr>
        <w:t xml:space="preserve"> היה מניעה עסקית להעביר,</w:t>
      </w:r>
    </w:p>
    <w:p w:rsidR="002A1E6F" w:rsidRDefault="002A1E6F" w:rsidP="002A1E6F">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לחלוקה בעין. </w:t>
      </w:r>
      <w:bookmarkStart w:id="19" w:name="_ETM_Q_1354159"/>
      <w:bookmarkEnd w:id="19"/>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 להעביר מניות. לרשום מניות ע</w:t>
      </w:r>
      <w:bookmarkStart w:id="20" w:name="_ETM_Q_1354302"/>
      <w:bookmarkEnd w:id="20"/>
      <w:r>
        <w:rPr>
          <w:rFonts w:ascii="David" w:hAnsi="David" w:cs="David"/>
          <w:b/>
          <w:bCs/>
          <w:sz w:val="24"/>
          <w:szCs w:val="24"/>
          <w:rtl/>
          <w:lang w:bidi="he-IL"/>
        </w:rPr>
        <w:t xml:space="preserve">ל שמו. </w:t>
      </w:r>
      <w:bookmarkStart w:id="21" w:name="_ETM_Q_1355081"/>
      <w:bookmarkEnd w:id="21"/>
    </w:p>
    <w:p w:rsidR="002A1E6F" w:rsidRDefault="002A1E6F" w:rsidP="002A1E6F">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 xml:space="preserve">ש: להעביר מניות. ואת מסכימה איתי, שלאחר שתוסר אותה מניעה עסקית, צריך לחלק בעין את המניות. </w:t>
      </w:r>
      <w:bookmarkStart w:id="22" w:name="_ETM_Q_1364729"/>
      <w:bookmarkEnd w:id="22"/>
    </w:p>
    <w:p w:rsidR="002A1E6F" w:rsidRDefault="002A1E6F" w:rsidP="002A1E6F">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lastRenderedPageBreak/>
        <w:t>ת: כי אז החברה כבר</w:t>
      </w:r>
      <w:bookmarkStart w:id="23" w:name="_ETM_Q_1366275"/>
      <w:bookmarkEnd w:id="23"/>
      <w:r>
        <w:rPr>
          <w:rFonts w:ascii="David" w:hAnsi="David" w:cs="David"/>
          <w:b/>
          <w:bCs/>
          <w:sz w:val="24"/>
          <w:szCs w:val="24"/>
          <w:u w:val="single"/>
          <w:rtl/>
          <w:lang w:bidi="he-IL"/>
        </w:rPr>
        <w:t xml:space="preserve"> לא תהיה חברה פרטית, או לא תהיה בכלל חברה. תהיה</w:t>
      </w:r>
      <w:bookmarkStart w:id="24" w:name="_ETM_Q_1368606"/>
      <w:bookmarkEnd w:id="24"/>
      <w:r>
        <w:rPr>
          <w:rFonts w:ascii="David" w:hAnsi="David" w:cs="David"/>
          <w:b/>
          <w:bCs/>
          <w:sz w:val="24"/>
          <w:szCs w:val="24"/>
          <w:u w:val="single"/>
          <w:rtl/>
          <w:lang w:bidi="he-IL"/>
        </w:rPr>
        <w:t xml:space="preserve"> עסקת </w:t>
      </w:r>
      <w:r>
        <w:rPr>
          <w:rFonts w:ascii="David" w:hAnsi="David" w:cs="David"/>
          <w:b/>
          <w:bCs/>
          <w:sz w:val="24"/>
          <w:szCs w:val="24"/>
          <w:u w:val="single"/>
          <w:lang w:bidi="he-IL"/>
        </w:rPr>
        <w:t>MNA</w:t>
      </w:r>
      <w:r>
        <w:rPr>
          <w:rFonts w:ascii="David" w:hAnsi="David" w:cs="David"/>
          <w:b/>
          <w:bCs/>
          <w:sz w:val="24"/>
          <w:szCs w:val="24"/>
          <w:u w:val="single"/>
          <w:rtl/>
          <w:lang w:bidi="he-IL"/>
        </w:rPr>
        <w:t xml:space="preserve"> שזה נקרא מכירה, או שהיא תהיה חברה ציבורית ואז כל בן אדם יכול להחזיק באיזה מניות שהוא </w:t>
      </w:r>
      <w:bookmarkStart w:id="25" w:name="_ETM_Q_1377165"/>
      <w:bookmarkEnd w:id="25"/>
      <w:r>
        <w:rPr>
          <w:rFonts w:ascii="David" w:hAnsi="David" w:cs="David"/>
          <w:b/>
          <w:bCs/>
          <w:sz w:val="24"/>
          <w:szCs w:val="24"/>
          <w:u w:val="single"/>
          <w:rtl/>
          <w:lang w:bidi="he-IL"/>
        </w:rPr>
        <w:t xml:space="preserve">רוצה, כי הוא קונה אותן בשוק. </w:t>
      </w:r>
      <w:bookmarkStart w:id="26" w:name="_ETM_Q_1377901"/>
      <w:bookmarkEnd w:id="26"/>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2A1E6F" w:rsidRDefault="002A1E6F" w:rsidP="002A1E6F">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rtl/>
          <w:lang w:bidi="he-IL"/>
        </w:rPr>
        <w:t>ש: הבנתי. הבנתי. אוקי, וכמובן שמגיע לו 50% , שימי לב, מהתמורה במועד מזכה כלשהו, אני לא</w:t>
      </w:r>
      <w:bookmarkStart w:id="27" w:name="_ETM_Q_658774"/>
      <w:bookmarkEnd w:id="27"/>
      <w:r>
        <w:rPr>
          <w:rFonts w:ascii="David" w:hAnsi="David" w:cs="David"/>
          <w:b/>
          <w:bCs/>
          <w:sz w:val="24"/>
          <w:szCs w:val="24"/>
          <w:rtl/>
          <w:lang w:bidi="he-IL"/>
        </w:rPr>
        <w:t xml:space="preserve"> רוצה להפנות שוב למועד מזכה בהסכם, כבר דנו </w:t>
      </w:r>
      <w:r>
        <w:rPr>
          <w:rFonts w:ascii="David" w:hAnsi="David" w:cs="David"/>
          <w:b/>
          <w:bCs/>
          <w:sz w:val="24"/>
          <w:szCs w:val="24"/>
          <w:u w:val="single"/>
          <w:rtl/>
          <w:lang w:bidi="he-IL"/>
        </w:rPr>
        <w:t xml:space="preserve">בזה וברור לך שמועד מזכה, זה עד אשר תוסר המניעה העסקית. אני </w:t>
      </w:r>
      <w:bookmarkStart w:id="28" w:name="_ETM_Q_669181"/>
      <w:bookmarkEnd w:id="28"/>
      <w:r>
        <w:rPr>
          <w:rFonts w:ascii="David" w:hAnsi="David" w:cs="David"/>
          <w:b/>
          <w:bCs/>
          <w:sz w:val="24"/>
          <w:szCs w:val="24"/>
          <w:u w:val="single"/>
          <w:rtl/>
          <w:lang w:bidi="he-IL"/>
        </w:rPr>
        <w:t>אומר לך את זה ואני אתקדם לשאלה הבאה.</w:t>
      </w:r>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u w:val="single"/>
          <w:rtl/>
          <w:lang w:bidi="he-IL"/>
        </w:rPr>
        <w:t>ת: היא לעולם לא</w:t>
      </w:r>
      <w:bookmarkStart w:id="29" w:name="_ETM_Q_670673"/>
      <w:bookmarkEnd w:id="29"/>
      <w:r>
        <w:rPr>
          <w:rFonts w:ascii="David" w:hAnsi="David" w:cs="David"/>
          <w:b/>
          <w:bCs/>
          <w:sz w:val="24"/>
          <w:szCs w:val="24"/>
          <w:u w:val="single"/>
          <w:rtl/>
          <w:lang w:bidi="he-IL"/>
        </w:rPr>
        <w:t xml:space="preserve"> תוסר. היא לעולם לא תוסר, זה חברה שלא, היא</w:t>
      </w:r>
      <w:bookmarkStart w:id="30" w:name="_ETM_Q_676595"/>
      <w:bookmarkEnd w:id="30"/>
      <w:r>
        <w:rPr>
          <w:rFonts w:ascii="David" w:hAnsi="David" w:cs="David"/>
          <w:b/>
          <w:bCs/>
          <w:sz w:val="24"/>
          <w:szCs w:val="24"/>
          <w:u w:val="single"/>
          <w:rtl/>
          <w:lang w:bidi="he-IL"/>
        </w:rPr>
        <w:t xml:space="preserve"> לא תוסר</w:t>
      </w:r>
      <w:r>
        <w:rPr>
          <w:rFonts w:ascii="David" w:hAnsi="David" w:cs="David"/>
          <w:b/>
          <w:bCs/>
          <w:sz w:val="24"/>
          <w:szCs w:val="24"/>
          <w:rtl/>
          <w:lang w:bidi="he-IL"/>
        </w:rPr>
        <w:t>.</w:t>
      </w:r>
      <w:bookmarkStart w:id="31" w:name="_ETM_Q_1063137"/>
      <w:bookmarkEnd w:id="31"/>
      <w:r>
        <w:rPr>
          <w:rFonts w:ascii="Arial" w:hAnsi="Arial" w:cs="David"/>
          <w:b/>
          <w:bCs/>
          <w:sz w:val="24"/>
          <w:szCs w:val="24"/>
          <w:rtl/>
          <w:lang w:bidi="he-IL"/>
        </w:rPr>
        <w:t>"</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Pr>
      </w:pPr>
      <w:r>
        <w:rPr>
          <w:rFonts w:ascii="Arial" w:hAnsi="Arial" w:cs="David"/>
          <w:b w:val="0"/>
          <w:bCs w:val="0"/>
          <w:sz w:val="24"/>
          <w:szCs w:val="24"/>
          <w:u w:val="none"/>
          <w:rtl/>
        </w:rPr>
        <w:t>ראו: פרוט' מיום 11.5.2022, עמ' 73, שורות 17-1; עמ' 74, שורות 75-74; עמ' 75, שורות 12-1; עמ' 81, שורות 31-27 (ההדגשות בקו – הוספו).</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David" w:hAnsi="David" w:cs="David"/>
          <w:b w:val="0"/>
          <w:bCs w:val="0"/>
          <w:sz w:val="24"/>
          <w:szCs w:val="24"/>
          <w:u w:val="none"/>
          <w:rtl/>
        </w:rPr>
        <w:t>עוד, כשנשאלה האישה מדוע לא נכתב בהסכם הסכום אותו עליה לשלם לאיש אילו התכוונו הצדדים לחלוקה בשווי, השיבה כי הייתה מחלוקת בין הצדדים על גובה שווין של המניות, ורק בשל כך, לא בוצעה ההפרדה במועד הפרידה. אולם, חזרה שוב ואמרה כי מאחר שהאיש מנוע מלקבל לידיו את מחצית ממניותיה, גם לאחר החתימה על הנספח להסכם היה ברור לצדדים כי הדרך היחידה לאיזון המניות ביניהם היא בדרך של חלוקת השווי:</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b w:val="0"/>
          <w:bCs w:val="0"/>
          <w:sz w:val="24"/>
          <w:szCs w:val="24"/>
          <w:u w:val="none"/>
          <w:rtl/>
        </w:rPr>
        <w:t>"</w:t>
      </w:r>
      <w:r>
        <w:rPr>
          <w:rFonts w:ascii="Arial" w:hAnsi="Arial" w:cs="David"/>
          <w:sz w:val="24"/>
          <w:szCs w:val="24"/>
          <w:rtl/>
        </w:rPr>
        <w:t>ש: למה כתוב</w:t>
      </w:r>
      <w:bookmarkStart w:id="32" w:name="_ETM_Q_988874"/>
      <w:bookmarkEnd w:id="32"/>
      <w:r>
        <w:rPr>
          <w:rFonts w:ascii="Arial" w:hAnsi="Arial" w:cs="David"/>
          <w:sz w:val="24"/>
          <w:szCs w:val="24"/>
          <w:rtl/>
        </w:rPr>
        <w:t xml:space="preserve"> 50-50? צריך היה לכתוב שווי. היסטורי, לא היסטורי, הוא כן</w:t>
      </w:r>
      <w:bookmarkStart w:id="33" w:name="_ETM_Q_992755"/>
      <w:bookmarkEnd w:id="33"/>
      <w:r>
        <w:rPr>
          <w:rFonts w:ascii="Arial" w:hAnsi="Arial" w:cs="David"/>
          <w:sz w:val="24"/>
          <w:szCs w:val="24"/>
          <w:rtl/>
        </w:rPr>
        <w:t xml:space="preserve"> מסכים, הוא לא מסכים, למה כתוב 50-50?</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כי לא הסכמנו על השווי.</w:t>
      </w:r>
      <w:bookmarkStart w:id="34" w:name="_ETM_Q_997228"/>
      <w:bookmarkEnd w:id="34"/>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כי לא הסכמתם על השווי. הבנתי. עכשיו, הסדר זה, הסכם</w:t>
      </w:r>
      <w:bookmarkStart w:id="35" w:name="_ETM_Q_1003680"/>
      <w:bookmarkEnd w:id="35"/>
      <w:r>
        <w:rPr>
          <w:rFonts w:ascii="Arial" w:hAnsi="Arial" w:cs="David"/>
          <w:sz w:val="24"/>
          <w:szCs w:val="24"/>
          <w:u w:val="none"/>
          <w:rtl/>
        </w:rPr>
        <w:t xml:space="preserve"> זה, יבוא לידי סיומו, אני מבקש לשאול, הסכם זה יבוא</w:t>
      </w:r>
      <w:bookmarkStart w:id="36" w:name="_ETM_Q_1006039"/>
      <w:bookmarkEnd w:id="36"/>
      <w:r>
        <w:rPr>
          <w:rFonts w:ascii="Arial" w:hAnsi="Arial" w:cs="David"/>
          <w:sz w:val="24"/>
          <w:szCs w:val="24"/>
          <w:u w:val="none"/>
          <w:rtl/>
        </w:rPr>
        <w:t xml:space="preserve"> לידי סיומו, מה בעצם יקרה? לאחר שתוסר המניעה העסקית, התזה של </w:t>
      </w:r>
      <w:r w:rsidR="00D83562">
        <w:rPr>
          <w:rFonts w:ascii="Arial" w:hAnsi="Arial" w:cs="David" w:hint="cs"/>
          <w:sz w:val="24"/>
          <w:szCs w:val="24"/>
          <w:u w:val="none"/>
          <w:rtl/>
        </w:rPr>
        <w:t>---</w:t>
      </w:r>
      <w:r>
        <w:rPr>
          <w:rFonts w:ascii="Arial" w:hAnsi="Arial" w:cs="David"/>
          <w:sz w:val="24"/>
          <w:szCs w:val="24"/>
          <w:u w:val="none"/>
          <w:rtl/>
        </w:rPr>
        <w:t>, שאני מאמין בה, הוא יקבל את ה-20</w:t>
      </w:r>
      <w:bookmarkStart w:id="37" w:name="_ETM_Q_1021352"/>
      <w:bookmarkEnd w:id="37"/>
      <w:r>
        <w:rPr>
          <w:rFonts w:ascii="Arial" w:hAnsi="Arial" w:cs="David"/>
          <w:sz w:val="24"/>
          <w:szCs w:val="24"/>
          <w:u w:val="none"/>
          <w:rtl/>
        </w:rPr>
        <w:t xml:space="preserve"> אלף שלו והוא יחיה עם זה ואין יותר הסדרים. לא תמורה,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הוא לא יקבל 20 אלף.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רגע, רגע,</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הוא לא יכול לקבל 20 אלף.</w:t>
      </w:r>
      <w:bookmarkStart w:id="38" w:name="_ETM_Q_1027008"/>
      <w:bookmarkEnd w:id="38"/>
    </w:p>
    <w:p w:rsidR="002A1E6F" w:rsidRDefault="002A1E6F" w:rsidP="00D83562">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ש: </w:t>
      </w:r>
      <w:r w:rsidR="00D83562">
        <w:rPr>
          <w:rFonts w:ascii="David" w:hAnsi="David" w:cs="David" w:hint="cs"/>
          <w:b w:val="0"/>
          <w:bCs w:val="0"/>
          <w:sz w:val="24"/>
          <w:szCs w:val="24"/>
          <w:rtl/>
        </w:rPr>
        <w:t>***</w:t>
      </w:r>
      <w:r>
        <w:rPr>
          <w:rFonts w:ascii="Arial" w:hAnsi="Arial" w:cs="David"/>
          <w:sz w:val="24"/>
          <w:szCs w:val="24"/>
          <w:rtl/>
        </w:rPr>
        <w:t>, עוד שניה. לא תמורה, לא מועד מזכה ולא שום דבר. הוא יהיה כאחד מבעלי המניות</w:t>
      </w:r>
      <w:bookmarkStart w:id="39" w:name="_ETM_Q_1033592"/>
      <w:bookmarkEnd w:id="39"/>
      <w:r>
        <w:rPr>
          <w:rFonts w:ascii="Arial" w:hAnsi="Arial" w:cs="David"/>
          <w:sz w:val="24"/>
          <w:szCs w:val="24"/>
          <w:rtl/>
        </w:rPr>
        <w:t xml:space="preserve"> הרגילים, מה את אומרת על כך?</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ת: אם החברה ציבורית, זה היה אפשרי. אם חברה פרטית, הוא יכול לקבל את התמורה. עכשיו,</w:t>
      </w:r>
      <w:bookmarkStart w:id="40" w:name="_ETM_Q_1044308"/>
      <w:bookmarkEnd w:id="40"/>
      <w:r>
        <w:rPr>
          <w:rFonts w:ascii="Arial" w:hAnsi="Arial" w:cs="David"/>
          <w:sz w:val="24"/>
          <w:szCs w:val="24"/>
          <w:rtl/>
        </w:rPr>
        <w:t xml:space="preserve"> אם היא חברה פרטית יכל להיות שני דברים. רק</w:t>
      </w:r>
      <w:bookmarkStart w:id="41" w:name="_ETM_Q_1045970"/>
      <w:bookmarkEnd w:id="41"/>
      <w:r>
        <w:rPr>
          <w:rFonts w:ascii="Arial" w:hAnsi="Arial" w:cs="David"/>
          <w:sz w:val="24"/>
          <w:szCs w:val="24"/>
          <w:rtl/>
        </w:rPr>
        <w:t xml:space="preserve"> שיהיה עסקת </w:t>
      </w:r>
      <w:r>
        <w:rPr>
          <w:rFonts w:ascii="Arial" w:hAnsi="Arial" w:cs="David"/>
          <w:sz w:val="24"/>
          <w:szCs w:val="24"/>
        </w:rPr>
        <w:t>MNA</w:t>
      </w:r>
      <w:r>
        <w:rPr>
          <w:rFonts w:ascii="Arial" w:hAnsi="Arial" w:cs="David"/>
          <w:sz w:val="24"/>
          <w:szCs w:val="24"/>
          <w:rtl/>
        </w:rPr>
        <w:t xml:space="preserve">. עסקת </w:t>
      </w:r>
      <w:r>
        <w:rPr>
          <w:rFonts w:ascii="Arial" w:hAnsi="Arial" w:cs="David"/>
          <w:sz w:val="24"/>
          <w:szCs w:val="24"/>
        </w:rPr>
        <w:t>MNA</w:t>
      </w:r>
      <w:r>
        <w:rPr>
          <w:rFonts w:ascii="Arial" w:hAnsi="Arial" w:cs="David"/>
          <w:sz w:val="24"/>
          <w:szCs w:val="24"/>
          <w:rtl/>
        </w:rPr>
        <w:t xml:space="preserve"> זה שמוכרים את המניות ומקבלים עליהם כסף. וגם אז, הוא לא היה</w:t>
      </w:r>
      <w:bookmarkStart w:id="42" w:name="_ETM_Q_1053875"/>
      <w:bookmarkEnd w:id="42"/>
      <w:r>
        <w:rPr>
          <w:rFonts w:ascii="Arial" w:hAnsi="Arial" w:cs="David"/>
          <w:sz w:val="24"/>
          <w:szCs w:val="24"/>
          <w:rtl/>
        </w:rPr>
        <w:t xml:space="preserve"> מקבל את המניה והולך למכור אותה לחברה שקנתה. החברה הייתה</w:t>
      </w:r>
      <w:bookmarkStart w:id="43" w:name="_ETM_Q_1057807"/>
      <w:bookmarkEnd w:id="43"/>
      <w:r>
        <w:rPr>
          <w:rFonts w:ascii="Arial" w:hAnsi="Arial" w:cs="David"/>
          <w:sz w:val="24"/>
          <w:szCs w:val="24"/>
          <w:rtl/>
        </w:rPr>
        <w:t xml:space="preserve"> מקבלת כסף, אני הייתי מקבלת כסף בתור בעלת מניות והייתי נותנת לו מזה חצי</w:t>
      </w:r>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tl/>
        </w:rPr>
      </w:pPr>
      <w:r>
        <w:rPr>
          <w:rFonts w:ascii="Arial" w:hAnsi="Arial" w:cs="David"/>
          <w:b w:val="0"/>
          <w:bCs w:val="0"/>
          <w:sz w:val="24"/>
          <w:szCs w:val="24"/>
          <w:u w:val="none"/>
          <w:rtl/>
        </w:rPr>
        <w:t>ראו: פרוט' מיום 11.5.2022, עמ' 84, שורות 19-2 (ההדגשות בקו – הוספו).</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t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b/>
          <w:bCs/>
          <w:sz w:val="24"/>
          <w:szCs w:val="24"/>
          <w:rtl/>
          <w:lang w:bidi="he-IL"/>
        </w:rPr>
        <w:lastRenderedPageBreak/>
        <w:t>האישה</w:t>
      </w:r>
      <w:r>
        <w:rPr>
          <w:rFonts w:ascii="David" w:hAnsi="David" w:cs="David"/>
          <w:sz w:val="24"/>
          <w:szCs w:val="24"/>
          <w:rtl/>
          <w:lang w:bidi="he-IL"/>
        </w:rPr>
        <w:t xml:space="preserve"> ציינה בחקירתה כי במועד הפרידה היה צפי למכירת החברה בתקופה הקרובה, וזו הסיבה היחידה שהובילה להסכמתם לדחיית פירוק השיתוף; לא היה בכוונתם להישאר שותפים לעד. לטענתה, הנסיבות השתנו ולכן ברצונה להביא כעת לפירוק השיתוף באמצעות תשלום השווי לאיש:</w:t>
      </w:r>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u w:val="none"/>
          <w:rtl/>
        </w:rPr>
        <w:t>"</w:t>
      </w:r>
      <w:r>
        <w:rPr>
          <w:rFonts w:ascii="Arial" w:hAnsi="Arial" w:cs="David"/>
          <w:sz w:val="24"/>
          <w:szCs w:val="24"/>
          <w:rtl/>
        </w:rPr>
        <w:t>ש: רגע, רגע, בואי נהיה</w:t>
      </w:r>
      <w:bookmarkStart w:id="44" w:name="_ETM_Q_1443398"/>
      <w:bookmarkEnd w:id="44"/>
      <w:r>
        <w:rPr>
          <w:rFonts w:ascii="Arial" w:hAnsi="Arial" w:cs="David"/>
          <w:sz w:val="24"/>
          <w:szCs w:val="24"/>
          <w:rtl/>
        </w:rPr>
        <w:t xml:space="preserve"> נאמנים עד הסוף, עוד פעם נאמנות, שלאחר שהסדר הביניים הזה</w:t>
      </w:r>
      <w:bookmarkStart w:id="45" w:name="_ETM_Q_1450945"/>
      <w:bookmarkEnd w:id="45"/>
      <w:r>
        <w:rPr>
          <w:rFonts w:ascii="Arial" w:hAnsi="Arial" w:cs="David"/>
          <w:sz w:val="24"/>
          <w:szCs w:val="24"/>
          <w:rtl/>
        </w:rPr>
        <w:t xml:space="preserve"> יגיע לחוף מבטחים, בדרך, למשל שהחברה תהפוך לציבורית, תהיה הנזלה וכדומה, </w:t>
      </w:r>
      <w:r w:rsidR="00D83562">
        <w:rPr>
          <w:rFonts w:ascii="Arial" w:hAnsi="Arial" w:cs="David" w:hint="cs"/>
          <w:sz w:val="24"/>
          <w:szCs w:val="24"/>
          <w:rtl/>
        </w:rPr>
        <w:t>---</w:t>
      </w:r>
      <w:r w:rsidR="00D83562">
        <w:rPr>
          <w:rFonts w:ascii="Arial" w:hAnsi="Arial" w:cs="David"/>
          <w:sz w:val="24"/>
          <w:szCs w:val="24"/>
          <w:rtl/>
        </w:rPr>
        <w:t xml:space="preserve"> </w:t>
      </w:r>
      <w:r>
        <w:rPr>
          <w:rFonts w:ascii="Arial" w:hAnsi="Arial" w:cs="David"/>
          <w:sz w:val="24"/>
          <w:szCs w:val="24"/>
          <w:rtl/>
        </w:rPr>
        <w:t xml:space="preserve">יקבל 20 אלף מניות של </w:t>
      </w:r>
      <w:r w:rsidR="00B10117">
        <w:rPr>
          <w:rFonts w:ascii="Arial" w:hAnsi="Arial" w:cs="David" w:hint="cs"/>
          <w:sz w:val="24"/>
          <w:szCs w:val="24"/>
        </w:rPr>
        <w:t>X</w:t>
      </w:r>
      <w:r>
        <w:rPr>
          <w:rFonts w:ascii="Arial" w:hAnsi="Arial" w:cs="David"/>
          <w:sz w:val="24"/>
          <w:szCs w:val="24"/>
          <w:rtl/>
        </w:rPr>
        <w:t xml:space="preserve">, כן או לא? </w:t>
      </w:r>
      <w:bookmarkStart w:id="46" w:name="_ETM_Q_1461962"/>
      <w:bookmarkEnd w:id="46"/>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ת: זה מה שחשבנו שאולי היה סביר לקרות בתקופת זמן מסויימת קצרה, מהזמן שהתגרשנו, חשבנו, חשבתי, חשבנו כולנו, כולל</w:t>
      </w:r>
      <w:bookmarkStart w:id="47" w:name="_ETM_Q_1476184"/>
      <w:bookmarkEnd w:id="47"/>
      <w:r>
        <w:rPr>
          <w:rFonts w:ascii="Arial" w:hAnsi="Arial" w:cs="David"/>
          <w:sz w:val="24"/>
          <w:szCs w:val="24"/>
          <w:rtl/>
        </w:rPr>
        <w:t xml:space="preserve"> העורך דין של החברה, מן הסתם הדרך הרגילה שחברת </w:t>
      </w:r>
      <w:r w:rsidR="006C788F">
        <w:rPr>
          <w:rFonts w:ascii="Arial" w:hAnsi="Arial" w:cs="David" w:hint="cs"/>
          <w:sz w:val="24"/>
          <w:szCs w:val="24"/>
          <w:rtl/>
        </w:rPr>
        <w:t>----</w:t>
      </w:r>
      <w:r w:rsidR="006C788F">
        <w:rPr>
          <w:rFonts w:ascii="Arial" w:hAnsi="Arial" w:cs="David"/>
          <w:sz w:val="24"/>
          <w:szCs w:val="24"/>
          <w:rtl/>
        </w:rPr>
        <w:t xml:space="preserve"> </w:t>
      </w:r>
      <w:r>
        <w:rPr>
          <w:rFonts w:ascii="Arial" w:hAnsi="Arial" w:cs="David"/>
          <w:sz w:val="24"/>
          <w:szCs w:val="24"/>
          <w:rtl/>
        </w:rPr>
        <w:t>עוברות שהן מונפקות או נמכרות. ולכן אמרנו זה יהיה הסדר</w:t>
      </w:r>
      <w:bookmarkStart w:id="48" w:name="_ETM_Q_1489305"/>
      <w:bookmarkEnd w:id="48"/>
      <w:r>
        <w:rPr>
          <w:rFonts w:ascii="Arial" w:hAnsi="Arial" w:cs="David"/>
          <w:sz w:val="24"/>
          <w:szCs w:val="24"/>
          <w:rtl/>
        </w:rPr>
        <w:t xml:space="preserve"> ביניים וזה יקרה תוך שנה, שנה וחצי מקסימום, ובזה</w:t>
      </w:r>
      <w:bookmarkStart w:id="49" w:name="_ETM_Q_1493544"/>
      <w:bookmarkEnd w:id="49"/>
      <w:r>
        <w:rPr>
          <w:rFonts w:ascii="Arial" w:hAnsi="Arial" w:cs="David"/>
          <w:sz w:val="24"/>
          <w:szCs w:val="24"/>
          <w:rtl/>
        </w:rPr>
        <w:t xml:space="preserve"> ייגמר העניין.</w:t>
      </w:r>
      <w:r>
        <w:rPr>
          <w:rFonts w:ascii="Arial" w:hAnsi="Arial" w:cs="David"/>
          <w:sz w:val="24"/>
          <w:szCs w:val="24"/>
          <w:u w:val="none"/>
          <w:rtl/>
        </w:rPr>
        <w:t xml:space="preserve"> אבל מה שקרה, זה קרה משהו אחר, ולכן</w:t>
      </w:r>
      <w:bookmarkStart w:id="50" w:name="_ETM_Q_1500282"/>
      <w:bookmarkEnd w:id="50"/>
      <w:r>
        <w:rPr>
          <w:rFonts w:ascii="Arial" w:hAnsi="Arial" w:cs="David"/>
          <w:sz w:val="24"/>
          <w:szCs w:val="24"/>
          <w:u w:val="none"/>
          <w:rtl/>
        </w:rPr>
        <w:t xml:space="preserve"> כל מה שקרה כרגע, אם באמת זה מה שהיה קורה,</w:t>
      </w:r>
      <w:bookmarkStart w:id="51" w:name="_ETM_Q_1503401"/>
      <w:bookmarkEnd w:id="51"/>
      <w:r>
        <w:rPr>
          <w:rFonts w:ascii="Arial" w:hAnsi="Arial" w:cs="David"/>
          <w:sz w:val="24"/>
          <w:szCs w:val="24"/>
          <w:u w:val="none"/>
          <w:rtl/>
        </w:rPr>
        <w:t xml:space="preserve"> החברה הייתה נמכרת, הוא היה מקבל 20 אלף מניות, היה להם איזשהו שווי מסוים, כמו שהיה אז, היינו  מוכרים </w:t>
      </w:r>
      <w:bookmarkStart w:id="52" w:name="_ETM_Q_1513300"/>
      <w:bookmarkEnd w:id="52"/>
      <w:r>
        <w:rPr>
          <w:rFonts w:ascii="Arial" w:hAnsi="Arial" w:cs="David"/>
          <w:sz w:val="24"/>
          <w:szCs w:val="24"/>
          <w:u w:val="none"/>
          <w:rtl/>
        </w:rPr>
        <w:t xml:space="preserve">את זה, הוא היה מקבל את הכסף והיינו הולכים הביתה. </w:t>
      </w:r>
      <w:bookmarkStart w:id="53" w:name="_ETM_Q_1512678"/>
      <w:bookmarkEnd w:id="53"/>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הבנתי. וכיוון שהתמשך הזמן, ונמשך ונמשך, לא כדאי לך לדבוק</w:t>
      </w:r>
      <w:bookmarkStart w:id="54" w:name="_ETM_Q_1524535"/>
      <w:bookmarkEnd w:id="54"/>
      <w:r>
        <w:rPr>
          <w:rFonts w:ascii="Arial" w:hAnsi="Arial" w:cs="David"/>
          <w:sz w:val="24"/>
          <w:szCs w:val="24"/>
          <w:u w:val="none"/>
          <w:rtl/>
        </w:rPr>
        <w:t xml:space="preserve"> בהסכמה שנתת לפני, בפברואר 2019. נכון?</w:t>
      </w:r>
      <w:bookmarkStart w:id="55" w:name="_ETM_Q_1526606"/>
      <w:bookmarkEnd w:id="55"/>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התנאים השתנו. כל מה שעשינו השתנה. ולכן, ולכן, ברגע שזה השתנה, וכבר לא</w:t>
      </w:r>
      <w:bookmarkStart w:id="56" w:name="_ETM_Q_1535702"/>
      <w:bookmarkEnd w:id="56"/>
      <w:r>
        <w:rPr>
          <w:rFonts w:ascii="Arial" w:hAnsi="Arial" w:cs="David"/>
          <w:sz w:val="24"/>
          <w:szCs w:val="24"/>
          <w:rtl/>
        </w:rPr>
        <w:t xml:space="preserve"> יהיה הנפקה וגם החברה ממשיכה, ואני ממשיכה לעבוד, הייתי בטוחה</w:t>
      </w:r>
      <w:bookmarkStart w:id="57" w:name="_ETM_Q_1538267"/>
      <w:bookmarkEnd w:id="57"/>
      <w:r>
        <w:rPr>
          <w:rFonts w:ascii="Arial" w:hAnsi="Arial" w:cs="David"/>
          <w:sz w:val="24"/>
          <w:szCs w:val="24"/>
          <w:rtl/>
        </w:rPr>
        <w:t xml:space="preserve"> שתוך שנה אני סוגרת את החברה הזאת, אני רוצה, אני אפתח משהו אחר בלי קשר אליו. אבל התנאים השתנו</w:t>
      </w:r>
      <w:r>
        <w:rPr>
          <w:rFonts w:ascii="Arial" w:hAnsi="Arial" w:cs="David"/>
          <w:sz w:val="24"/>
          <w:szCs w:val="24"/>
          <w:u w:val="none"/>
          <w:rtl/>
        </w:rPr>
        <w:t>. השתנו</w:t>
      </w:r>
      <w:bookmarkStart w:id="58" w:name="_ETM_Q_1545981"/>
      <w:bookmarkEnd w:id="58"/>
      <w:r>
        <w:rPr>
          <w:rFonts w:ascii="Arial" w:hAnsi="Arial" w:cs="David"/>
          <w:sz w:val="24"/>
          <w:szCs w:val="24"/>
          <w:u w:val="none"/>
          <w:rtl/>
        </w:rPr>
        <w:t xml:space="preserve"> לטובה. יש חברה, שאולי יום אחד תמצא יום אחד גם לי ולך </w:t>
      </w:r>
      <w:r w:rsidR="006C788F">
        <w:rPr>
          <w:rFonts w:ascii="Arial" w:hAnsi="Arial" w:cs="David" w:hint="cs"/>
          <w:sz w:val="24"/>
          <w:szCs w:val="24"/>
          <w:u w:val="none"/>
          <w:rtl/>
        </w:rPr>
        <w:t>-----</w:t>
      </w:r>
      <w:r>
        <w:rPr>
          <w:rFonts w:ascii="Arial" w:hAnsi="Arial" w:cs="David"/>
          <w:sz w:val="24"/>
          <w:szCs w:val="24"/>
          <w:u w:val="none"/>
          <w:rtl/>
        </w:rPr>
        <w:t xml:space="preserve">. אז זה דבר משמח. </w:t>
      </w:r>
      <w:r>
        <w:rPr>
          <w:rFonts w:ascii="Arial" w:hAnsi="Arial" w:cs="David"/>
          <w:sz w:val="24"/>
          <w:szCs w:val="24"/>
          <w:rtl/>
        </w:rPr>
        <w:t>יחד עם</w:t>
      </w:r>
      <w:bookmarkStart w:id="59" w:name="_ETM_Q_1553459"/>
      <w:bookmarkEnd w:id="59"/>
      <w:r>
        <w:rPr>
          <w:rFonts w:ascii="Arial" w:hAnsi="Arial" w:cs="David"/>
          <w:sz w:val="24"/>
          <w:szCs w:val="24"/>
          <w:rtl/>
        </w:rPr>
        <w:t xml:space="preserve"> זה גם הגיע כסף, שאפשר יהיה בעצם לתת את השווי</w:t>
      </w:r>
      <w:bookmarkStart w:id="60" w:name="_ETM_Q_1557672"/>
      <w:bookmarkEnd w:id="60"/>
      <w:r>
        <w:rPr>
          <w:rFonts w:ascii="Arial" w:hAnsi="Arial" w:cs="David"/>
          <w:sz w:val="24"/>
          <w:szCs w:val="24"/>
          <w:rtl/>
        </w:rPr>
        <w:t xml:space="preserve"> של המניות ולסגור את זה בצורה טובה, בצורה שווה, בצורה הוגנת, לגמור את הסכם הביניים, לשמוח בהצלחה המאוד גדולה, לקבל את הכסף הזה, שהוא לא מעט כסף, ולהיפרד כל</w:t>
      </w:r>
      <w:bookmarkStart w:id="61" w:name="_ETM_Q_1573071"/>
      <w:bookmarkEnd w:id="61"/>
      <w:r>
        <w:rPr>
          <w:rFonts w:ascii="Arial" w:hAnsi="Arial" w:cs="David"/>
          <w:sz w:val="24"/>
          <w:szCs w:val="24"/>
          <w:rtl/>
        </w:rPr>
        <w:t xml:space="preserve"> אחד לדרכו.</w:t>
      </w:r>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הכסף שאת מדברת עליו, והוא לא מעט</w:t>
      </w:r>
      <w:r>
        <w:rPr>
          <w:rFonts w:ascii="Arial" w:hAnsi="Arial" w:cs="David"/>
          <w:sz w:val="24"/>
          <w:szCs w:val="24"/>
          <w:u w:val="none"/>
        </w:rPr>
        <w:t xml:space="preserve"> </w:t>
      </w:r>
      <w:r>
        <w:rPr>
          <w:rFonts w:ascii="Arial" w:hAnsi="Arial" w:cs="David"/>
          <w:sz w:val="24"/>
          <w:szCs w:val="24"/>
          <w:u w:val="none"/>
          <w:rtl/>
        </w:rPr>
        <w:t>כסף, את</w:t>
      </w:r>
      <w:bookmarkStart w:id="62" w:name="_ETM_Q_1574065"/>
      <w:bookmarkEnd w:id="62"/>
      <w:r>
        <w:rPr>
          <w:rFonts w:ascii="Arial" w:hAnsi="Arial" w:cs="David"/>
          <w:sz w:val="24"/>
          <w:szCs w:val="24"/>
          <w:u w:val="none"/>
          <w:rtl/>
        </w:rPr>
        <w:t xml:space="preserve"> מתכוונת ל-12 מיליון דולר, שקיבלת כדיבידנד מעסקת </w:t>
      </w:r>
      <w:r w:rsidR="00B10117">
        <w:rPr>
          <w:rFonts w:ascii="Arial" w:hAnsi="Arial" w:cs="David" w:hint="cs"/>
          <w:sz w:val="24"/>
          <w:szCs w:val="24"/>
          <w:u w:val="none"/>
        </w:rPr>
        <w:t>X</w:t>
      </w:r>
      <w:r>
        <w:rPr>
          <w:rFonts w:ascii="Arial" w:hAnsi="Arial" w:cs="David"/>
          <w:sz w:val="24"/>
          <w:szCs w:val="24"/>
          <w:u w:val="none"/>
          <w:rtl/>
        </w:rPr>
        <w:t>?</w:t>
      </w:r>
      <w:bookmarkStart w:id="63" w:name="_ETM_Q_1581261"/>
      <w:bookmarkEnd w:id="63"/>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נכון. אני קיבלתי.</w:t>
      </w:r>
      <w:bookmarkStart w:id="64" w:name="_ETM_Q_1584491"/>
      <w:bookmarkEnd w:id="64"/>
      <w:r>
        <w:rPr>
          <w:rFonts w:ascii="Arial" w:hAnsi="Arial" w:cs="David"/>
          <w:sz w:val="24"/>
          <w:szCs w:val="24"/>
          <w:u w:val="none"/>
          <w:rtl/>
        </w:rPr>
        <w:t xml:space="preserve">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אני אמשיך. </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עם הכסף הזה בעצם אני יכולה עכשיו לשלם</w:t>
      </w:r>
      <w:bookmarkStart w:id="65" w:name="_ETM_Q_1587897"/>
      <w:bookmarkEnd w:id="65"/>
      <w:r>
        <w:rPr>
          <w:rFonts w:ascii="Arial" w:hAnsi="Arial" w:cs="David"/>
          <w:sz w:val="24"/>
          <w:szCs w:val="24"/>
          <w:rtl/>
        </w:rPr>
        <w:t xml:space="preserve"> את השווי של המניות ולסגור את ההסכם הזה בשמחה ובאהבה וכל אחד ימשיך בדרכו. זה בעצם מה ניסינו, מנסים,</w:t>
      </w:r>
      <w:bookmarkStart w:id="66" w:name="_ETM_Q_1600964"/>
      <w:bookmarkEnd w:id="66"/>
      <w:r>
        <w:rPr>
          <w:rFonts w:ascii="Arial" w:hAnsi="Arial" w:cs="David"/>
          <w:sz w:val="24"/>
          <w:szCs w:val="24"/>
          <w:rtl/>
        </w:rPr>
        <w:t xml:space="preserve"> אני מקווה גם פה, לעשות. לתת,  להתחלק שווי</w:t>
      </w:r>
      <w:bookmarkStart w:id="67" w:name="_ETM_Q_1605488"/>
      <w:bookmarkEnd w:id="67"/>
      <w:r>
        <w:rPr>
          <w:rFonts w:ascii="Arial" w:hAnsi="Arial" w:cs="David"/>
          <w:sz w:val="24"/>
          <w:szCs w:val="24"/>
          <w:rtl/>
        </w:rPr>
        <w:t xml:space="preserve"> הוגן ושווה. קיבלתי כסף מסוים, ועם הכסף הזה אני רוצה</w:t>
      </w:r>
      <w:bookmarkStart w:id="68" w:name="_ETM_Q_1612228"/>
      <w:bookmarkEnd w:id="68"/>
      <w:r>
        <w:rPr>
          <w:rFonts w:ascii="Arial" w:hAnsi="Arial" w:cs="David"/>
          <w:sz w:val="24"/>
          <w:szCs w:val="24"/>
          <w:rtl/>
        </w:rPr>
        <w:t xml:space="preserve"> לשלם את מה שמגיע לו. </w:t>
      </w:r>
      <w:r>
        <w:rPr>
          <w:rFonts w:ascii="Arial" w:hAnsi="Arial" w:cs="David"/>
          <w:bCs w:val="0"/>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tl/>
        </w:rPr>
      </w:pPr>
      <w:r>
        <w:rPr>
          <w:rFonts w:ascii="Arial" w:hAnsi="Arial" w:cs="David"/>
          <w:b w:val="0"/>
          <w:bCs w:val="0"/>
          <w:sz w:val="24"/>
          <w:szCs w:val="24"/>
          <w:u w:val="none"/>
          <w:rtl/>
        </w:rPr>
        <w:t>ראו: פרוט' מיום 11.5.2022, עמ' 75, שורות 35-29; עמ' 76, שורות 23-1 (ההדגשות בקו – הוספו).</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18337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lastRenderedPageBreak/>
        <w:t xml:space="preserve">האישה אישרה למעשה כי התנאים השתנו מבחינתה מעת חתימת ההסכם. היא לא נתנה הסבר </w:t>
      </w:r>
      <w:r w:rsidR="007647A6">
        <w:rPr>
          <w:rFonts w:ascii="Arial" w:hAnsi="Arial" w:cs="David"/>
          <w:b w:val="0"/>
          <w:bCs w:val="0"/>
          <w:sz w:val="24"/>
          <w:szCs w:val="24"/>
          <w:u w:val="none"/>
          <w:rtl/>
        </w:rPr>
        <w:t>מספ</w:t>
      </w:r>
      <w:r w:rsidR="007647A6">
        <w:rPr>
          <w:rFonts w:ascii="Arial" w:hAnsi="Arial" w:cs="David" w:hint="cs"/>
          <w:b w:val="0"/>
          <w:bCs w:val="0"/>
          <w:sz w:val="24"/>
          <w:szCs w:val="24"/>
          <w:u w:val="none"/>
          <w:rtl/>
        </w:rPr>
        <w:t>ק</w:t>
      </w:r>
      <w:r w:rsidR="007647A6">
        <w:rPr>
          <w:rFonts w:ascii="Arial" w:hAnsi="Arial" w:cs="David"/>
          <w:b w:val="0"/>
          <w:bCs w:val="0"/>
          <w:sz w:val="24"/>
          <w:szCs w:val="24"/>
          <w:u w:val="none"/>
          <w:rtl/>
        </w:rPr>
        <w:t xml:space="preserve"> </w:t>
      </w:r>
      <w:r>
        <w:rPr>
          <w:rFonts w:ascii="Arial" w:hAnsi="Arial" w:cs="David"/>
          <w:b w:val="0"/>
          <w:bCs w:val="0"/>
          <w:sz w:val="24"/>
          <w:szCs w:val="24"/>
          <w:u w:val="none"/>
          <w:rtl/>
        </w:rPr>
        <w:t xml:space="preserve">מדוע הצדדים השתמשו במינוח "חלוקה" ו"לחלק בעין" מספר פעמים בהסכם. כמו כן לא נתנה הסבר מספק מדוע אין כל איזכור ואחיזה לשונית ל"תשלום" (ולא חלוקה), אין איזכור של "שווי" ולפי מה ייקבע. </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Pr>
      </w:pPr>
      <w:r>
        <w:rPr>
          <w:rFonts w:ascii="Arial" w:hAnsi="Arial" w:cs="David"/>
          <w:b w:val="0"/>
          <w:bCs w:val="0"/>
          <w:sz w:val="24"/>
          <w:szCs w:val="24"/>
          <w:u w:val="none"/>
          <w:rtl/>
        </w:rPr>
        <w:t>האישה נשאלה על ידי בית המשפט מה היא סבורה מגיע לאיש על פי ההסכם והשיבה כי היא סבורה כי האיש זכאי לשווי המניות במועד שהצדדים נפרדו:</w:t>
      </w:r>
    </w:p>
    <w:p w:rsidR="002A1E6F" w:rsidRDefault="002A1E6F" w:rsidP="002A1E6F">
      <w:pPr>
        <w:pStyle w:val="ad"/>
        <w:shd w:val="clear" w:color="auto" w:fill="auto"/>
        <w:spacing w:line="360" w:lineRule="auto"/>
        <w:ind w:left="567" w:firstLine="0"/>
        <w:jc w:val="both"/>
        <w:rPr>
          <w:rFonts w:ascii="Arial" w:hAnsi="Arial" w:cs="David"/>
          <w:sz w:val="24"/>
          <w:szCs w:val="24"/>
          <w:u w:val="none"/>
        </w:rPr>
      </w:pPr>
      <w:r>
        <w:rPr>
          <w:rFonts w:ascii="Arial" w:hAnsi="Arial" w:cs="David"/>
          <w:b w:val="0"/>
          <w:bCs w:val="0"/>
          <w:sz w:val="24"/>
          <w:szCs w:val="24"/>
          <w:u w:val="none"/>
          <w:rtl/>
        </w:rPr>
        <w:t>"</w:t>
      </w:r>
      <w:r>
        <w:rPr>
          <w:rFonts w:ascii="Arial" w:hAnsi="Arial" w:cs="David"/>
          <w:sz w:val="24"/>
          <w:szCs w:val="24"/>
          <w:u w:val="none"/>
          <w:rtl/>
        </w:rPr>
        <w:t>כב' הש' סנונית פורר: [..]  מה מבחינתך מגיע</w:t>
      </w:r>
      <w:bookmarkStart w:id="69" w:name="_ETM_Q_1619349"/>
      <w:bookmarkEnd w:id="69"/>
      <w:r>
        <w:rPr>
          <w:rFonts w:ascii="Arial" w:hAnsi="Arial" w:cs="David"/>
          <w:sz w:val="24"/>
          <w:szCs w:val="24"/>
          <w:u w:val="none"/>
          <w:rtl/>
        </w:rPr>
        <w:t xml:space="preserve"> לו מהסכום הזה? </w:t>
      </w:r>
      <w:bookmarkStart w:id="70" w:name="_ETM_Q_1623654"/>
      <w:bookmarkEnd w:id="70"/>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העדה גב' </w:t>
      </w:r>
      <w:r w:rsidR="007647A6">
        <w:rPr>
          <w:rFonts w:ascii="Arial" w:hAnsi="Arial" w:cs="David" w:hint="cs"/>
          <w:sz w:val="24"/>
          <w:szCs w:val="24"/>
          <w:rtl/>
        </w:rPr>
        <w:t>----</w:t>
      </w:r>
      <w:r>
        <w:rPr>
          <w:rFonts w:ascii="Arial" w:hAnsi="Arial" w:cs="David"/>
          <w:sz w:val="24"/>
          <w:szCs w:val="24"/>
          <w:rtl/>
        </w:rPr>
        <w:t>: מה שמגיע, מגיע לו השווי של המניות</w:t>
      </w:r>
      <w:bookmarkStart w:id="71" w:name="_ETM_Q_1629040"/>
      <w:bookmarkEnd w:id="71"/>
      <w:r>
        <w:rPr>
          <w:rFonts w:ascii="Arial" w:hAnsi="Arial" w:cs="David"/>
          <w:sz w:val="24"/>
          <w:szCs w:val="24"/>
          <w:rtl/>
        </w:rPr>
        <w:t xml:space="preserve"> ביום שנפרדנו. אני מוכנה לתת, גם אז אמרתי אוקי, הרי</w:t>
      </w:r>
      <w:bookmarkStart w:id="72" w:name="_ETM_Q_1634031"/>
      <w:bookmarkEnd w:id="72"/>
      <w:r>
        <w:rPr>
          <w:rFonts w:ascii="Arial" w:hAnsi="Arial" w:cs="David"/>
          <w:sz w:val="24"/>
          <w:szCs w:val="24"/>
          <w:rtl/>
        </w:rPr>
        <w:t xml:space="preserve"> החברה לא נמכרה ביום שנפרדנו. היא תימכר עוד חצי</w:t>
      </w:r>
      <w:bookmarkStart w:id="73" w:name="_ETM_Q_1634801"/>
      <w:bookmarkEnd w:id="73"/>
      <w:r>
        <w:rPr>
          <w:rFonts w:ascii="Arial" w:hAnsi="Arial" w:cs="David"/>
          <w:sz w:val="24"/>
          <w:szCs w:val="24"/>
          <w:rtl/>
        </w:rPr>
        <w:t xml:space="preserve"> שנה, שנה. אמרתי אני אספוג את החצי שנה, שנה הז</w:t>
      </w:r>
      <w:bookmarkStart w:id="74" w:name="_ETM_Q_1643940"/>
      <w:bookmarkEnd w:id="74"/>
      <w:r>
        <w:rPr>
          <w:rFonts w:ascii="Arial" w:hAnsi="Arial" w:cs="David"/>
          <w:sz w:val="24"/>
          <w:szCs w:val="24"/>
          <w:rtl/>
        </w:rPr>
        <w:t xml:space="preserve">את והוא יקבל חצי מהמכירה, אבל זה לא קרה בסופו של דבר. קרה משהו אחר.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כב' הש' סנונית פורר: לא, אז לכן אני שואלת</w:t>
      </w:r>
      <w:bookmarkStart w:id="75" w:name="_ETM_Q_1647268"/>
      <w:bookmarkEnd w:id="75"/>
      <w:r>
        <w:rPr>
          <w:rFonts w:ascii="Arial" w:hAnsi="Arial" w:cs="David"/>
          <w:sz w:val="24"/>
          <w:szCs w:val="24"/>
          <w:u w:val="none"/>
          <w:rtl/>
        </w:rPr>
        <w:t xml:space="preserve"> מה את חושבת עכשיו שמגיע לו. שאמרת שווי הוגן, שווי</w:t>
      </w:r>
      <w:bookmarkStart w:id="76" w:name="_ETM_Q_1651219"/>
      <w:bookmarkEnd w:id="76"/>
      <w:r>
        <w:rPr>
          <w:rFonts w:ascii="Arial" w:hAnsi="Arial" w:cs="David"/>
          <w:sz w:val="24"/>
          <w:szCs w:val="24"/>
          <w:u w:val="none"/>
          <w:rtl/>
        </w:rPr>
        <w:t xml:space="preserve"> שווה, תסבירי לי למה את מתכוונת?</w:t>
      </w:r>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 xml:space="preserve">העדה גב' </w:t>
      </w:r>
      <w:r w:rsidR="00E55E63">
        <w:rPr>
          <w:rFonts w:ascii="Arial" w:hAnsi="Arial" w:cs="David" w:hint="cs"/>
          <w:sz w:val="24"/>
          <w:szCs w:val="24"/>
          <w:rtl/>
        </w:rPr>
        <w:t>----</w:t>
      </w:r>
      <w:r>
        <w:rPr>
          <w:rFonts w:ascii="Arial" w:hAnsi="Arial" w:cs="David"/>
          <w:sz w:val="24"/>
          <w:szCs w:val="24"/>
          <w:rtl/>
        </w:rPr>
        <w:t>: תראי, יש שווי של המניות</w:t>
      </w:r>
      <w:bookmarkStart w:id="77" w:name="_ETM_Q_1657021"/>
      <w:bookmarkEnd w:id="77"/>
      <w:r>
        <w:rPr>
          <w:rFonts w:ascii="Arial" w:hAnsi="Arial" w:cs="David"/>
          <w:sz w:val="24"/>
          <w:szCs w:val="24"/>
          <w:rtl/>
        </w:rPr>
        <w:t xml:space="preserve"> ביום שנפרדנו. יש לזה מספר. הוא כתוב ברישומים, כל זמן</w:t>
      </w:r>
      <w:bookmarkStart w:id="78" w:name="_ETM_Q_1661809"/>
      <w:bookmarkEnd w:id="78"/>
      <w:r>
        <w:rPr>
          <w:rFonts w:ascii="Arial" w:hAnsi="Arial" w:cs="David"/>
          <w:sz w:val="24"/>
          <w:szCs w:val="24"/>
          <w:rtl/>
        </w:rPr>
        <w:t xml:space="preserve"> חברה יש לה שווי למניות שלה. יש שמה איזה מספר. אפשר להסתכל עליו, ולדון בו, ולראות כמה הוא פחות או</w:t>
      </w:r>
      <w:bookmarkStart w:id="79" w:name="_ETM_Q_1669111"/>
      <w:bookmarkEnd w:id="79"/>
      <w:r>
        <w:rPr>
          <w:rFonts w:ascii="Arial" w:hAnsi="Arial" w:cs="David"/>
          <w:sz w:val="24"/>
          <w:szCs w:val="24"/>
          <w:rtl/>
        </w:rPr>
        <w:t xml:space="preserve"> יותר שווה, ולעשות עליו איזשהו משא ומתן ולקחת את השווי הזה שכתוב ועוד קצת, כדי שיהיה טוב ושיהיה ושישקף</w:t>
      </w:r>
      <w:bookmarkStart w:id="80" w:name="_ETM_Q_1679676"/>
      <w:bookmarkEnd w:id="80"/>
      <w:r>
        <w:rPr>
          <w:rFonts w:ascii="Arial" w:hAnsi="Arial" w:cs="David"/>
          <w:sz w:val="24"/>
          <w:szCs w:val="24"/>
          <w:rtl/>
        </w:rPr>
        <w:t xml:space="preserve"> גם את זה שאני כן התכוונתי לספוג חלק, וידעתי בשמחה,</w:t>
      </w:r>
      <w:bookmarkStart w:id="81" w:name="_ETM_Q_1684203"/>
      <w:bookmarkEnd w:id="81"/>
      <w:r>
        <w:rPr>
          <w:rFonts w:ascii="Arial" w:hAnsi="Arial" w:cs="David"/>
          <w:sz w:val="24"/>
          <w:szCs w:val="24"/>
          <w:rtl/>
        </w:rPr>
        <w:t xml:space="preserve"> שאני מוכנה ורוצה לשלם מעבר לשווי</w:t>
      </w:r>
      <w:r>
        <w:rPr>
          <w:rFonts w:ascii="Arial" w:hAnsi="Arial" w:cs="David"/>
          <w:sz w:val="24"/>
          <w:szCs w:val="24"/>
          <w:u w:val="none"/>
          <w:rtl/>
        </w:rPr>
        <w:t>. אבל צריך להיות לזה</w:t>
      </w:r>
      <w:bookmarkStart w:id="82" w:name="_ETM_Q_1690945"/>
      <w:bookmarkEnd w:id="82"/>
      <w:r>
        <w:rPr>
          <w:rFonts w:ascii="Arial" w:hAnsi="Arial" w:cs="David"/>
          <w:sz w:val="24"/>
          <w:szCs w:val="24"/>
          <w:u w:val="none"/>
          <w:rtl/>
        </w:rPr>
        <w:t xml:space="preserve"> איזשהו מספר שנשים וניפרד, אז זה מה שאני חושבת."</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tl/>
        </w:rPr>
      </w:pPr>
      <w:r>
        <w:rPr>
          <w:rFonts w:ascii="Arial" w:hAnsi="Arial" w:cs="David"/>
          <w:b w:val="0"/>
          <w:bCs w:val="0"/>
          <w:sz w:val="24"/>
          <w:szCs w:val="24"/>
          <w:u w:val="none"/>
          <w:rtl/>
        </w:rPr>
        <w:t>ראו: פרוט' מיום 11.5.2022, עמ' 76, שורות 35-25; עמ' 77, שורות 4-1 (ההדגשות בקו – הוספו).</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 xml:space="preserve">אם כן, מחקירתה של האישה עולה כי לשיטתה לא הייתה כוונה לחלק בעין את המניות בחברה, ואף הדבר לא התאפשר מלכתחילה; כי הייתה צפויה בתקופה הקרובה מכירה של החברה, ולכן הייתה הסכמה להמשיך ולחכות עד למועד המכירה במקום לקבוע שווי משוערך; וכי הנסיבות השתנו, ולכן במקום לחכות למכירת החברה (שאינה צפויה בקרוב, לאור ההשקעה הגדולה בה כעת), היא מוכנה לתת לאיש סכום גבוה מזה שהעריכו שיינתן להם בעת המכירה, וזאת על מנת לפרק את השיתוף כבר עכשיו. אולם טענות אלה אינן מגובות בהפניה רלוונטית לנוסח ההסכם. מדובר ברצונה העדכני של הנתבעת. </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Pr>
      </w:pPr>
      <w:r>
        <w:rPr>
          <w:rFonts w:ascii="Arial" w:hAnsi="Arial" w:cs="David"/>
          <w:b w:val="0"/>
          <w:bCs w:val="0"/>
          <w:sz w:val="24"/>
          <w:szCs w:val="24"/>
          <w:u w:val="none"/>
          <w:rtl/>
        </w:rPr>
        <w:t xml:space="preserve">על הנתבעת היה להצביע על לשון ההסכם שתומכת בטענה זו. לא לחינם לא הצביעה הנתבעת על לשון ההסכם שקובעת מנגנון מדויק לתשלום שווי המניות נכון למועד הקובע. אין כל אחיזה לשונית בהסכם לקביעת שווי של המניות באופן ביצוע התשלום על ידי הנתבעת. </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Pr>
      </w:pPr>
      <w:r>
        <w:rPr>
          <w:rFonts w:ascii="Arial" w:hAnsi="Arial" w:cs="David"/>
          <w:b w:val="0"/>
          <w:bCs w:val="0"/>
          <w:sz w:val="24"/>
          <w:szCs w:val="24"/>
          <w:u w:val="none"/>
          <w:rtl/>
        </w:rPr>
        <w:lastRenderedPageBreak/>
        <w:t>יתרה מכך, האישה השיבה לשאלות נוספות במהלך חקירתה, והסבירה כי לשיטתה מאחר שלא הייתה מכירה של מניות הרי שלא מגיע לאיש לקבל מחצית מהדיבידנד שקיבלה. עם זאת, היא טענה כי היא מוכנה לתת לאיש מחצית משווי הדיבידנד שקיבלה כתמורה על פדיון מחצית ממניותיה. כך, בחקירתה:</w:t>
      </w:r>
    </w:p>
    <w:p w:rsidR="002A1E6F" w:rsidRDefault="002A1E6F" w:rsidP="002A1E6F">
      <w:pPr>
        <w:pStyle w:val="ad"/>
        <w:shd w:val="clear" w:color="auto" w:fill="auto"/>
        <w:spacing w:line="360" w:lineRule="auto"/>
        <w:ind w:left="567" w:firstLine="0"/>
        <w:jc w:val="both"/>
        <w:rPr>
          <w:rFonts w:ascii="Arial" w:hAnsi="Arial" w:cs="David"/>
          <w:sz w:val="24"/>
          <w:szCs w:val="24"/>
          <w:u w:val="none"/>
        </w:rPr>
      </w:pPr>
      <w:r>
        <w:rPr>
          <w:rFonts w:ascii="Arial" w:hAnsi="Arial" w:cs="David"/>
          <w:b w:val="0"/>
          <w:bCs w:val="0"/>
          <w:sz w:val="24"/>
          <w:szCs w:val="24"/>
          <w:u w:val="none"/>
          <w:rtl/>
        </w:rPr>
        <w:t>"</w:t>
      </w:r>
      <w:r>
        <w:rPr>
          <w:rFonts w:ascii="Arial" w:hAnsi="Arial" w:cs="David"/>
          <w:sz w:val="24"/>
          <w:szCs w:val="24"/>
          <w:u w:val="none"/>
          <w:rtl/>
        </w:rPr>
        <w:t>כב' הש' סנונית פורר: אוקי, אז אני רוצה רגע להקשות ולשאול, כי קודם חזרת ודקדקת</w:t>
      </w:r>
      <w:bookmarkStart w:id="83" w:name="_ETM_Q_1700072"/>
      <w:bookmarkEnd w:id="83"/>
      <w:r>
        <w:rPr>
          <w:rFonts w:ascii="Arial" w:hAnsi="Arial" w:cs="David"/>
          <w:sz w:val="24"/>
          <w:szCs w:val="24"/>
          <w:u w:val="none"/>
          <w:rtl/>
        </w:rPr>
        <w:t xml:space="preserve"> על זה כמה פעמים, על ההבדלים בין אם היו קורות</w:t>
      </w:r>
      <w:bookmarkStart w:id="84" w:name="_ETM_Q_1705191"/>
      <w:bookmarkEnd w:id="84"/>
      <w:r>
        <w:rPr>
          <w:rFonts w:ascii="Arial" w:hAnsi="Arial" w:cs="David"/>
          <w:sz w:val="24"/>
          <w:szCs w:val="24"/>
          <w:u w:val="none"/>
          <w:rtl/>
        </w:rPr>
        <w:t xml:space="preserve"> עסקאות שונות. אמרת פה קרתה עסקה ספציפית. </w:t>
      </w:r>
    </w:p>
    <w:p w:rsidR="002A1E6F" w:rsidRDefault="002A1E6F" w:rsidP="00E55E63">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העדה גב' </w:t>
      </w:r>
      <w:r w:rsidR="00E55E63">
        <w:rPr>
          <w:rFonts w:ascii="David" w:hAnsi="David" w:cs="David" w:hint="cs"/>
          <w:b w:val="0"/>
          <w:bCs w:val="0"/>
          <w:sz w:val="24"/>
          <w:szCs w:val="24"/>
          <w:rtl/>
        </w:rPr>
        <w:t>----</w:t>
      </w:r>
      <w:r>
        <w:rPr>
          <w:rFonts w:ascii="Arial" w:hAnsi="Arial" w:cs="David"/>
          <w:sz w:val="24"/>
          <w:szCs w:val="24"/>
          <w:u w:val="none"/>
          <w:rtl/>
        </w:rPr>
        <w:t xml:space="preserve">: נכון. </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כב' הש' סנונית פורר: האם התשובה</w:t>
      </w:r>
      <w:bookmarkStart w:id="85" w:name="_ETM_Q_1707353"/>
      <w:bookmarkEnd w:id="85"/>
      <w:r>
        <w:rPr>
          <w:rFonts w:ascii="Arial" w:hAnsi="Arial" w:cs="David"/>
          <w:sz w:val="24"/>
          <w:szCs w:val="24"/>
          <w:rtl/>
        </w:rPr>
        <w:t xml:space="preserve"> שלך הייתה משתנה, אם החברה בעצם היה אקזיט, שפה את</w:t>
      </w:r>
      <w:bookmarkStart w:id="86" w:name="_ETM_Q_1716782"/>
      <w:bookmarkEnd w:id="86"/>
      <w:r>
        <w:rPr>
          <w:rFonts w:ascii="Arial" w:hAnsi="Arial" w:cs="David"/>
          <w:sz w:val="24"/>
          <w:szCs w:val="24"/>
          <w:rtl/>
        </w:rPr>
        <w:t xml:space="preserve"> היית יוצאת, או עכשיו החברה הייתה מונפקת והייתה חברה ציבורית, התשובה שלך הייתה משתנה? </w:t>
      </w:r>
      <w:bookmarkStart w:id="87" w:name="_ETM_Q_1722865"/>
      <w:bookmarkEnd w:id="87"/>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 xml:space="preserve">העדה גב' </w:t>
      </w:r>
      <w:r w:rsidR="00E55E63">
        <w:rPr>
          <w:rFonts w:ascii="David" w:hAnsi="David" w:cs="David" w:hint="cs"/>
          <w:b w:val="0"/>
          <w:bCs w:val="0"/>
          <w:sz w:val="24"/>
          <w:szCs w:val="24"/>
          <w:rtl/>
        </w:rPr>
        <w:t>----</w:t>
      </w:r>
      <w:r>
        <w:rPr>
          <w:rFonts w:ascii="Arial" w:hAnsi="Arial" w:cs="David"/>
          <w:sz w:val="24"/>
          <w:szCs w:val="24"/>
          <w:rtl/>
        </w:rPr>
        <w:t>: לא. אני חושבת שאז הייתי מביאה</w:t>
      </w:r>
      <w:bookmarkStart w:id="88" w:name="_ETM_Q_1727722"/>
      <w:bookmarkEnd w:id="88"/>
      <w:r>
        <w:rPr>
          <w:rFonts w:ascii="Arial" w:hAnsi="Arial" w:cs="David"/>
          <w:sz w:val="24"/>
          <w:szCs w:val="24"/>
          <w:rtl/>
        </w:rPr>
        <w:t xml:space="preserve"> לו, גם כן, מה שמגיע לו זה השווי של המניות, אבל הייתי מביאה לו יותר, הייתי מביאה לו</w:t>
      </w:r>
      <w:bookmarkStart w:id="89" w:name="_ETM_Q_1733579"/>
      <w:bookmarkEnd w:id="89"/>
      <w:r>
        <w:rPr>
          <w:rFonts w:ascii="Arial" w:hAnsi="Arial" w:cs="David"/>
          <w:sz w:val="24"/>
          <w:szCs w:val="24"/>
          <w:rtl/>
        </w:rPr>
        <w:t xml:space="preserve"> חצי מזה והיינו נפרדים.</w:t>
      </w:r>
      <w:r>
        <w:rPr>
          <w:rFonts w:ascii="Arial" w:hAnsi="Arial" w:cs="David"/>
          <w:sz w:val="24"/>
          <w:szCs w:val="24"/>
          <w:u w:val="none"/>
          <w:rtl/>
        </w:rPr>
        <w:t xml:space="preserve"> הבעיה שעכשיו אני ממשיכה לעבוד, זאת</w:t>
      </w:r>
      <w:bookmarkStart w:id="90" w:name="_ETM_Q_1735649"/>
      <w:bookmarkEnd w:id="90"/>
      <w:r>
        <w:rPr>
          <w:rFonts w:ascii="Arial" w:hAnsi="Arial" w:cs="David"/>
          <w:sz w:val="24"/>
          <w:szCs w:val="24"/>
          <w:u w:val="none"/>
          <w:rtl/>
        </w:rPr>
        <w:t xml:space="preserve"> אומרת אם היה החברה נמכרת כמו שקרה לי </w:t>
      </w:r>
      <w:r w:rsidR="00CF77A3">
        <w:rPr>
          <w:rFonts w:ascii="Arial" w:hAnsi="Arial" w:cs="David"/>
          <w:sz w:val="24"/>
          <w:szCs w:val="24"/>
          <w:u w:val="none"/>
          <w:rtl/>
        </w:rPr>
        <w:t>ב</w:t>
      </w:r>
      <w:r w:rsidR="00CF77A3">
        <w:rPr>
          <w:rFonts w:ascii="Arial" w:hAnsi="Arial" w:cs="David" w:hint="cs"/>
          <w:sz w:val="24"/>
          <w:szCs w:val="24"/>
          <w:u w:val="none"/>
          <w:rtl/>
        </w:rPr>
        <w:t>---</w:t>
      </w:r>
      <w:r>
        <w:rPr>
          <w:rFonts w:ascii="Arial" w:hAnsi="Arial" w:cs="David"/>
          <w:sz w:val="24"/>
          <w:szCs w:val="24"/>
          <w:u w:val="none"/>
          <w:rtl/>
        </w:rPr>
        <w:t>, היא</w:t>
      </w:r>
      <w:bookmarkStart w:id="91" w:name="_ETM_Q_1739502"/>
      <w:bookmarkEnd w:id="91"/>
      <w:r>
        <w:rPr>
          <w:rFonts w:ascii="Arial" w:hAnsi="Arial" w:cs="David"/>
          <w:sz w:val="24"/>
          <w:szCs w:val="24"/>
          <w:u w:val="none"/>
          <w:rtl/>
        </w:rPr>
        <w:t xml:space="preserve"> נמכרה ואני לא עבדתי יותר, ויכולתי לפתוח את </w:t>
      </w:r>
      <w:r w:rsidR="00B10117">
        <w:rPr>
          <w:rFonts w:ascii="Arial" w:hAnsi="Arial" w:cs="David" w:hint="cs"/>
          <w:sz w:val="24"/>
          <w:szCs w:val="24"/>
          <w:u w:val="none"/>
        </w:rPr>
        <w:t>X</w:t>
      </w:r>
      <w:r w:rsidR="00B10117">
        <w:rPr>
          <w:rFonts w:ascii="Arial" w:hAnsi="Arial" w:cs="David"/>
          <w:sz w:val="24"/>
          <w:szCs w:val="24"/>
          <w:u w:val="none"/>
          <w:rtl/>
        </w:rPr>
        <w:t xml:space="preserve"> </w:t>
      </w:r>
      <w:r>
        <w:rPr>
          <w:rFonts w:ascii="Arial" w:hAnsi="Arial" w:cs="David"/>
          <w:sz w:val="24"/>
          <w:szCs w:val="24"/>
          <w:u w:val="none"/>
          <w:rtl/>
        </w:rPr>
        <w:t xml:space="preserve">וחברה אחרת. </w:t>
      </w:r>
      <w:bookmarkStart w:id="92" w:name="_ETM_Q_1745104"/>
      <w:bookmarkEnd w:id="92"/>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כב' הש' סנונית פורר: אז למה לשיטתך, לפי מה שאמרת עכשיו, לא מגיע</w:t>
      </w:r>
      <w:bookmarkStart w:id="93" w:name="_ETM_Q_1746336"/>
      <w:bookmarkEnd w:id="93"/>
      <w:r>
        <w:rPr>
          <w:rFonts w:ascii="Arial" w:hAnsi="Arial" w:cs="David"/>
          <w:sz w:val="24"/>
          <w:szCs w:val="24"/>
          <w:rtl/>
        </w:rPr>
        <w:t xml:space="preserve"> לו חצי מהעסקה הזאת?</w:t>
      </w:r>
      <w:bookmarkStart w:id="94" w:name="_ETM_Q_1750647"/>
      <w:bookmarkEnd w:id="94"/>
    </w:p>
    <w:p w:rsidR="002A1E6F" w:rsidRDefault="002A1E6F" w:rsidP="00E55E63">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 xml:space="preserve">העדה גב' </w:t>
      </w:r>
      <w:r w:rsidR="00E55E63">
        <w:rPr>
          <w:rFonts w:ascii="David" w:hAnsi="David" w:cs="David" w:hint="cs"/>
          <w:b w:val="0"/>
          <w:bCs w:val="0"/>
          <w:sz w:val="24"/>
          <w:szCs w:val="24"/>
          <w:rtl/>
        </w:rPr>
        <w:t>----</w:t>
      </w:r>
      <w:r>
        <w:rPr>
          <w:rFonts w:ascii="Arial" w:hAnsi="Arial" w:cs="David"/>
          <w:sz w:val="24"/>
          <w:szCs w:val="24"/>
          <w:rtl/>
        </w:rPr>
        <w:t xml:space="preserve">: כי בעצם העסקה הזאת זה לא היה, </w:t>
      </w:r>
      <w:bookmarkStart w:id="95" w:name="_ETM_Q_1755504"/>
      <w:bookmarkEnd w:id="95"/>
      <w:r>
        <w:rPr>
          <w:rFonts w:ascii="Arial" w:hAnsi="Arial" w:cs="David"/>
          <w:sz w:val="24"/>
          <w:szCs w:val="24"/>
          <w:rtl/>
        </w:rPr>
        <w:t>לא מכרנו פה מניות, אין פה מימוש. אני קיבלתי</w:t>
      </w:r>
      <w:bookmarkStart w:id="96" w:name="_ETM_Q_1755382"/>
      <w:bookmarkEnd w:id="96"/>
      <w:r>
        <w:rPr>
          <w:rFonts w:ascii="Arial" w:hAnsi="Arial" w:cs="David"/>
          <w:sz w:val="24"/>
          <w:szCs w:val="24"/>
          <w:rtl/>
        </w:rPr>
        <w:t xml:space="preserve"> כסף מסוים שהדירקטוריון הסכים להביא לי, ועם הכסף הזה אני</w:t>
      </w:r>
      <w:bookmarkStart w:id="97" w:name="_ETM_Q_1763672"/>
      <w:bookmarkEnd w:id="97"/>
      <w:r>
        <w:rPr>
          <w:rFonts w:ascii="Arial" w:hAnsi="Arial" w:cs="David"/>
          <w:sz w:val="24"/>
          <w:szCs w:val="24"/>
          <w:rtl/>
        </w:rPr>
        <w:t xml:space="preserve"> רוצה לשלם</w:t>
      </w:r>
      <w:r>
        <w:rPr>
          <w:rFonts w:ascii="Arial" w:hAnsi="Arial" w:cs="David"/>
          <w:sz w:val="24"/>
          <w:szCs w:val="24"/>
          <w:u w:val="none"/>
          <w:rtl/>
        </w:rPr>
        <w:t>. כי אני לא, זה לא הגיוני, שהוא גם</w:t>
      </w:r>
      <w:bookmarkStart w:id="98" w:name="_ETM_Q_1769052"/>
      <w:bookmarkEnd w:id="98"/>
      <w:r>
        <w:rPr>
          <w:rFonts w:ascii="Arial" w:hAnsi="Arial" w:cs="David"/>
          <w:sz w:val="24"/>
          <w:szCs w:val="24"/>
          <w:u w:val="none"/>
          <w:rtl/>
        </w:rPr>
        <w:t xml:space="preserve"> יישאר עם המניות בחברה שלי, שאני עובדת בה עוד הרבה הרבה שנים,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כב' הש' סנונית פורר: לא, זה הבנתי. אבל עכשיו, אני כרגע שואלת</w:t>
      </w:r>
      <w:bookmarkStart w:id="99" w:name="_ETM_Q_1777343"/>
      <w:bookmarkEnd w:id="99"/>
      <w:r>
        <w:rPr>
          <w:rFonts w:ascii="Arial" w:hAnsi="Arial" w:cs="David"/>
          <w:sz w:val="24"/>
          <w:szCs w:val="24"/>
          <w:u w:val="none"/>
          <w:rtl/>
        </w:rPr>
        <w:t xml:space="preserve"> כל השאלות שנשאלת קודם ועכשיו נשאלות על ידי, הן קשורות לשווי שאת סבורה שמגיע לאדון.</w:t>
      </w:r>
      <w:bookmarkStart w:id="100" w:name="_ETM_Q_1784640"/>
      <w:bookmarkEnd w:id="100"/>
    </w:p>
    <w:p w:rsidR="002A1E6F" w:rsidRDefault="002A1E6F" w:rsidP="00E55E63">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 xml:space="preserve">העדה גב' </w:t>
      </w:r>
      <w:r w:rsidR="00E55E63">
        <w:rPr>
          <w:rFonts w:ascii="David" w:hAnsi="David" w:cs="David" w:hint="cs"/>
          <w:b w:val="0"/>
          <w:bCs w:val="0"/>
          <w:sz w:val="24"/>
          <w:szCs w:val="24"/>
          <w:rtl/>
        </w:rPr>
        <w:t>----</w:t>
      </w:r>
      <w:r>
        <w:rPr>
          <w:rFonts w:ascii="Arial" w:hAnsi="Arial" w:cs="David"/>
          <w:sz w:val="24"/>
          <w:szCs w:val="24"/>
          <w:rtl/>
        </w:rPr>
        <w:t>: אני מוכנה לתת לו חצי</w:t>
      </w:r>
      <w:bookmarkStart w:id="101" w:name="_ETM_Q_1788953"/>
      <w:bookmarkEnd w:id="101"/>
      <w:r>
        <w:rPr>
          <w:rFonts w:ascii="Arial" w:hAnsi="Arial" w:cs="David"/>
          <w:sz w:val="24"/>
          <w:szCs w:val="24"/>
          <w:rtl/>
        </w:rPr>
        <w:t xml:space="preserve"> ממה שקיבלתי וניפרד לשלום באהבה ובשמחה</w:t>
      </w:r>
      <w:r>
        <w:rPr>
          <w:rFonts w:ascii="Arial" w:hAnsi="Arial" w:cs="David"/>
          <w:sz w:val="24"/>
          <w:szCs w:val="24"/>
          <w:u w:val="none"/>
          <w:rtl/>
        </w:rPr>
        <w:t>. זה הרבה כסף. ואני</w:t>
      </w:r>
      <w:bookmarkStart w:id="102" w:name="_ETM_Q_1796499"/>
      <w:bookmarkEnd w:id="102"/>
      <w:r>
        <w:rPr>
          <w:rFonts w:ascii="Arial" w:hAnsi="Arial" w:cs="David"/>
          <w:sz w:val="24"/>
          <w:szCs w:val="24"/>
          <w:u w:val="none"/>
          <w:rtl/>
        </w:rPr>
        <w:t xml:space="preserve"> אמשיך לעבוד, והילדים שלנו ימשיכו לקבל את הכסף שאני אעבוד. אבל אני ממשיכה לעבוד,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 </w:t>
      </w:r>
    </w:p>
    <w:p w:rsidR="002A1E6F" w:rsidRDefault="002A1E6F" w:rsidP="00E55E63">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העדה גב' </w:t>
      </w:r>
      <w:r w:rsidR="00E55E63">
        <w:rPr>
          <w:rFonts w:ascii="David" w:hAnsi="David" w:cs="David" w:hint="cs"/>
          <w:b w:val="0"/>
          <w:bCs w:val="0"/>
          <w:sz w:val="24"/>
          <w:szCs w:val="24"/>
          <w:rtl/>
        </w:rPr>
        <w:t>----</w:t>
      </w:r>
      <w:r>
        <w:rPr>
          <w:rFonts w:ascii="Arial" w:hAnsi="Arial" w:cs="David"/>
          <w:sz w:val="24"/>
          <w:szCs w:val="24"/>
          <w:u w:val="none"/>
          <w:rtl/>
        </w:rPr>
        <w:t>: מה שאני חוששת שיקרה,</w:t>
      </w:r>
      <w:bookmarkStart w:id="103" w:name="_ETM_Q_1094"/>
      <w:bookmarkEnd w:id="103"/>
      <w:r>
        <w:rPr>
          <w:rFonts w:ascii="Arial" w:hAnsi="Arial" w:cs="David"/>
          <w:sz w:val="24"/>
          <w:szCs w:val="24"/>
          <w:u w:val="none"/>
          <w:rtl/>
        </w:rPr>
        <w:t xml:space="preserve"> ובעצם מה שהוא רוצה, שהוא גם יקבל את מה שאני</w:t>
      </w:r>
      <w:bookmarkStart w:id="104" w:name="_ETM_Q_6209"/>
      <w:bookmarkEnd w:id="104"/>
      <w:r>
        <w:rPr>
          <w:rFonts w:ascii="Arial" w:hAnsi="Arial" w:cs="David"/>
          <w:sz w:val="24"/>
          <w:szCs w:val="24"/>
          <w:u w:val="none"/>
          <w:rtl/>
        </w:rPr>
        <w:t xml:space="preserve"> מוכנה עכשיו לתת לו בשמחה ואהבה, שזה בערך פי שתים</w:t>
      </w:r>
      <w:bookmarkStart w:id="105" w:name="_ETM_Q_8802"/>
      <w:bookmarkEnd w:id="105"/>
      <w:r>
        <w:rPr>
          <w:rFonts w:ascii="Arial" w:hAnsi="Arial" w:cs="David"/>
          <w:sz w:val="24"/>
          <w:szCs w:val="24"/>
          <w:u w:val="none"/>
          <w:rtl/>
        </w:rPr>
        <w:t xml:space="preserve"> או פי שלוש מהשווי של המניות, וגם אחר כך</w:t>
      </w:r>
      <w:bookmarkStart w:id="106" w:name="_ETM_Q_12490"/>
      <w:bookmarkEnd w:id="106"/>
      <w:r>
        <w:rPr>
          <w:rFonts w:ascii="Arial" w:hAnsi="Arial" w:cs="David"/>
          <w:sz w:val="24"/>
          <w:szCs w:val="24"/>
          <w:u w:val="none"/>
          <w:rtl/>
        </w:rPr>
        <w:t xml:space="preserve"> יישאר עם המניות.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כב' הש' סנונית פורר: נכון למתי?</w:t>
      </w:r>
      <w:bookmarkStart w:id="107" w:name="_ETM_Q_13232"/>
      <w:bookmarkEnd w:id="107"/>
    </w:p>
    <w:p w:rsidR="002A1E6F" w:rsidRDefault="002A1E6F" w:rsidP="00E55E63">
      <w:pPr>
        <w:pStyle w:val="ad"/>
        <w:shd w:val="clear" w:color="auto" w:fill="auto"/>
        <w:spacing w:line="360" w:lineRule="auto"/>
        <w:ind w:left="567" w:firstLine="0"/>
        <w:jc w:val="both"/>
        <w:rPr>
          <w:rFonts w:ascii="Arial" w:hAnsi="Arial" w:cs="David"/>
          <w:b w:val="0"/>
          <w:bCs w:val="0"/>
          <w:sz w:val="24"/>
          <w:szCs w:val="24"/>
          <w:u w:val="none"/>
          <w:rtl/>
        </w:rPr>
      </w:pPr>
      <w:bookmarkStart w:id="108" w:name="_Hlk131939282"/>
      <w:r>
        <w:rPr>
          <w:rFonts w:ascii="Arial" w:hAnsi="Arial" w:cs="David"/>
          <w:sz w:val="24"/>
          <w:szCs w:val="24"/>
          <w:u w:val="none"/>
          <w:rtl/>
        </w:rPr>
        <w:t xml:space="preserve">העדה גב' </w:t>
      </w:r>
      <w:r w:rsidR="00E55E63">
        <w:rPr>
          <w:rFonts w:ascii="David" w:hAnsi="David" w:cs="David" w:hint="cs"/>
          <w:b w:val="0"/>
          <w:bCs w:val="0"/>
          <w:sz w:val="24"/>
          <w:szCs w:val="24"/>
          <w:rtl/>
        </w:rPr>
        <w:t>----</w:t>
      </w:r>
      <w:r>
        <w:rPr>
          <w:rFonts w:ascii="Arial" w:hAnsi="Arial" w:cs="David"/>
          <w:sz w:val="24"/>
          <w:szCs w:val="24"/>
          <w:u w:val="none"/>
          <w:rtl/>
        </w:rPr>
        <w:t>: נכון ליום הפרידה. זאת אומרת, אני</w:t>
      </w:r>
      <w:bookmarkStart w:id="109" w:name="_ETM_Q_20522"/>
      <w:bookmarkEnd w:id="109"/>
      <w:r>
        <w:rPr>
          <w:rFonts w:ascii="Arial" w:hAnsi="Arial" w:cs="David"/>
          <w:sz w:val="24"/>
          <w:szCs w:val="24"/>
          <w:u w:val="none"/>
          <w:rtl/>
        </w:rPr>
        <w:t xml:space="preserve"> יכולה להגיד את זה? </w:t>
      </w:r>
      <w:r>
        <w:rPr>
          <w:rFonts w:ascii="Arial" w:hAnsi="Arial" w:cs="David"/>
          <w:sz w:val="24"/>
          <w:szCs w:val="24"/>
          <w:rtl/>
        </w:rPr>
        <w:t>נכון ליום הפרידה זה משהו כמו</w:t>
      </w:r>
      <w:bookmarkStart w:id="110" w:name="_ETM_Q_23994"/>
      <w:bookmarkEnd w:id="110"/>
      <w:r>
        <w:rPr>
          <w:rFonts w:ascii="Arial" w:hAnsi="Arial" w:cs="David"/>
          <w:sz w:val="24"/>
          <w:szCs w:val="24"/>
          <w:rtl/>
        </w:rPr>
        <w:t xml:space="preserve"> 2, 1.2 מיליון דולר. ואני מוכנה לתת הרבה יותר, ויש לזה מספרים וזה לא אני המצאתי. זה כתוב וזה נמצא.</w:t>
      </w:r>
      <w:bookmarkStart w:id="111" w:name="_ETM_Q_34710"/>
      <w:bookmarkEnd w:id="111"/>
      <w:r>
        <w:rPr>
          <w:rFonts w:ascii="Arial" w:hAnsi="Arial" w:cs="David"/>
          <w:sz w:val="24"/>
          <w:szCs w:val="24"/>
          <w:rtl/>
        </w:rPr>
        <w:t xml:space="preserve"> אז אני חושבת שזה יפה, ראוי, זה הרבה יותר מחצי,</w:t>
      </w:r>
      <w:bookmarkStart w:id="112" w:name="_ETM_Q_40901"/>
      <w:bookmarkEnd w:id="112"/>
      <w:r>
        <w:rPr>
          <w:rFonts w:ascii="Arial" w:hAnsi="Arial" w:cs="David"/>
          <w:sz w:val="24"/>
          <w:szCs w:val="24"/>
          <w:rtl/>
        </w:rPr>
        <w:t xml:space="preserve"> זה הרבה יותר, זה הוגן. ורק להשתחרר מזה.</w:t>
      </w:r>
      <w:r>
        <w:rPr>
          <w:rFonts w:ascii="Arial" w:hAnsi="Arial" w:cs="David"/>
          <w:b w:val="0"/>
          <w:bCs w:val="0"/>
          <w:sz w:val="24"/>
          <w:szCs w:val="24"/>
          <w:u w:val="none"/>
          <w:rtl/>
        </w:rPr>
        <w:t>"</w:t>
      </w:r>
    </w:p>
    <w:bookmarkEnd w:id="108"/>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r>
        <w:rPr>
          <w:rFonts w:ascii="Arial" w:hAnsi="Arial" w:cs="David"/>
          <w:b w:val="0"/>
          <w:bCs w:val="0"/>
          <w:sz w:val="24"/>
          <w:szCs w:val="24"/>
          <w:u w:val="none"/>
          <w:rtl/>
        </w:rPr>
        <w:lastRenderedPageBreak/>
        <w:t>ראו: פרוט' מיום 11.5.2022, עמ' 77, שורות 35-9; עמ' 78, שורות 2-1 (ההדגשות בקו – הוספו).</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2A1E6F">
      <w:pPr>
        <w:pStyle w:val="ad"/>
        <w:numPr>
          <w:ilvl w:val="0"/>
          <w:numId w:val="1"/>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כלומר לטענת האישה, האיש אינו זכאי גם לתשלום הדיבידנד אותו היא רואה כהעברת תשלום על חשבון שווי המניות וגם לחלוקה בעין של המניות.</w:t>
      </w:r>
    </w:p>
    <w:p w:rsidR="002A1E6F" w:rsidRDefault="002A1E6F" w:rsidP="002A1E6F">
      <w:pPr>
        <w:pStyle w:val="ad"/>
        <w:shd w:val="clear" w:color="auto" w:fill="auto"/>
        <w:spacing w:line="360" w:lineRule="auto"/>
        <w:ind w:left="567" w:firstLine="0"/>
        <w:jc w:val="both"/>
        <w:rPr>
          <w:rFonts w:ascii="David" w:hAnsi="David" w:cs="David"/>
          <w:b w:val="0"/>
          <w:bCs w:val="0"/>
          <w:sz w:val="24"/>
          <w:szCs w:val="24"/>
          <w:u w:val="none"/>
        </w:rPr>
      </w:pPr>
    </w:p>
    <w:p w:rsidR="002A1E6F" w:rsidRDefault="002A1E6F" w:rsidP="002A1E6F">
      <w:pPr>
        <w:pStyle w:val="ad"/>
        <w:numPr>
          <w:ilvl w:val="0"/>
          <w:numId w:val="1"/>
        </w:numPr>
        <w:shd w:val="clear" w:color="auto" w:fill="auto"/>
        <w:spacing w:line="360" w:lineRule="auto"/>
        <w:jc w:val="both"/>
        <w:rPr>
          <w:rFonts w:ascii="David" w:hAnsi="David" w:cs="David"/>
          <w:b w:val="0"/>
          <w:bCs w:val="0"/>
          <w:sz w:val="24"/>
          <w:szCs w:val="24"/>
          <w:u w:val="none"/>
        </w:rPr>
      </w:pPr>
      <w:r>
        <w:rPr>
          <w:rFonts w:ascii="Arial" w:hAnsi="Arial" w:cs="David"/>
          <w:b w:val="0"/>
          <w:bCs w:val="0"/>
          <w:sz w:val="24"/>
          <w:szCs w:val="24"/>
          <w:u w:val="none"/>
          <w:rtl/>
        </w:rPr>
        <w:t xml:space="preserve">גישתה של האישה, לפיה רק במועד של מימוש מניות היא חייבת להתחלק שווה בשווה עם האיש, אינה עומדת בקנה אחד עם לשון ההסכם. כאמור, לפי לשון ההסכם, ככל שמדובר בתקופת הביניים, קרי, בתקופה שבה עומדת בעינה המניעה העסקית, עליה לחלוק עם האיש שווה-בשווה כל "תמורה" מ"מועד מזכה" שהוא, ובכלל זה חלוקת דיבידנד בהתאם להגדרת הסעיף. </w:t>
      </w:r>
    </w:p>
    <w:p w:rsidR="002A1E6F" w:rsidRDefault="002A1E6F" w:rsidP="002A1E6F">
      <w:pPr>
        <w:pStyle w:val="af"/>
        <w:rPr>
          <w:rFonts w:ascii="David" w:hAnsi="David" w:cs="David"/>
          <w:b/>
          <w:bCs/>
          <w:sz w:val="24"/>
          <w:szCs w:val="24"/>
        </w:rPr>
      </w:pPr>
    </w:p>
    <w:p w:rsidR="002A1E6F" w:rsidRDefault="002A1E6F" w:rsidP="002A1E6F">
      <w:pPr>
        <w:pStyle w:val="ad"/>
        <w:numPr>
          <w:ilvl w:val="0"/>
          <w:numId w:val="1"/>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 xml:space="preserve">גם הפרשנות הנטענת על ידי האישה לגבי הדיבידנד אינה עולה בקנה אחד עם ההסכם. לא מצויין בהסכם כי קבלת תשלום עבור הדיבידנד תיצור מועד לתשלום השווי של המניות במועד הקובע. נהפוך צוין כי: "זכאי ל-50% מהתמורה במועד מזכה" (סעיף 4.1)  מתייחסת על פי לשונו הברורה של סיפת סעיף 4 רק כל עוד קיימת מניעה עסקית לחלק בעין את המניות. לאחר החלוקה בעין מצויין כי ההסכם יבוא על סיומו. קרי – לשונו של ההסכם קובעת זכות לתמורה (שהוגדרה ככל תמורה לה זכאי בעלים של ניירות ערך או של כל זכות אחרת בחברה) רק במועד מזכה בתקופה הביניים בלבד – כל עוד קיימת המניעה העסקית וכל עוד לא הייתה חלוקה בעין. </w:t>
      </w:r>
    </w:p>
    <w:p w:rsidR="002A1E6F" w:rsidRDefault="002A1E6F" w:rsidP="002A1E6F">
      <w:pPr>
        <w:pStyle w:val="ad"/>
        <w:shd w:val="clear" w:color="auto" w:fill="auto"/>
        <w:spacing w:line="360" w:lineRule="auto"/>
        <w:ind w:left="567" w:firstLine="0"/>
        <w:jc w:val="both"/>
        <w:rPr>
          <w:rFonts w:ascii="David" w:hAnsi="David" w:cs="David"/>
          <w:b w:val="0"/>
          <w:bCs w:val="0"/>
          <w:sz w:val="24"/>
          <w:szCs w:val="24"/>
          <w:u w:val="none"/>
        </w:rPr>
      </w:pPr>
    </w:p>
    <w:p w:rsidR="002A1E6F" w:rsidRDefault="002A1E6F" w:rsidP="0018337F">
      <w:pPr>
        <w:pStyle w:val="ad"/>
        <w:numPr>
          <w:ilvl w:val="0"/>
          <w:numId w:val="1"/>
        </w:numPr>
        <w:shd w:val="clear" w:color="auto" w:fill="auto"/>
        <w:spacing w:line="360" w:lineRule="auto"/>
        <w:jc w:val="both"/>
        <w:rPr>
          <w:rFonts w:ascii="Arial" w:hAnsi="Arial" w:cs="David"/>
          <w:b w:val="0"/>
          <w:bCs w:val="0"/>
          <w:sz w:val="24"/>
          <w:szCs w:val="24"/>
          <w:u w:val="none"/>
        </w:rPr>
      </w:pPr>
      <w:r>
        <w:rPr>
          <w:rFonts w:ascii="Arial" w:hAnsi="Arial" w:cs="David"/>
          <w:b w:val="0"/>
          <w:bCs w:val="0"/>
          <w:sz w:val="24"/>
          <w:szCs w:val="24"/>
          <w:u w:val="none"/>
          <w:rtl/>
        </w:rPr>
        <w:t xml:space="preserve">עו"ד </w:t>
      </w:r>
      <w:r w:rsidR="00F67A6B">
        <w:rPr>
          <w:rFonts w:ascii="Arial" w:hAnsi="Arial" w:cs="David"/>
          <w:b w:val="0"/>
          <w:bCs w:val="0"/>
          <w:sz w:val="24"/>
          <w:szCs w:val="24"/>
          <w:u w:val="none"/>
          <w:rtl/>
        </w:rPr>
        <w:t>א</w:t>
      </w:r>
      <w:r w:rsidR="00F67A6B">
        <w:rPr>
          <w:rFonts w:ascii="Arial" w:hAnsi="Arial" w:cs="David" w:hint="cs"/>
          <w:b w:val="0"/>
          <w:bCs w:val="0"/>
          <w:sz w:val="24"/>
          <w:szCs w:val="24"/>
          <w:u w:val="none"/>
          <w:rtl/>
        </w:rPr>
        <w:t>'</w:t>
      </w:r>
      <w:r w:rsidR="00F67A6B">
        <w:rPr>
          <w:rFonts w:ascii="Arial" w:hAnsi="Arial" w:cs="David"/>
          <w:b w:val="0"/>
          <w:bCs w:val="0"/>
          <w:sz w:val="24"/>
          <w:szCs w:val="24"/>
          <w:u w:val="none"/>
          <w:rtl/>
        </w:rPr>
        <w:t xml:space="preserve"> </w:t>
      </w:r>
      <w:r>
        <w:rPr>
          <w:rFonts w:ascii="Arial" w:hAnsi="Arial" w:cs="David"/>
          <w:b w:val="0"/>
          <w:bCs w:val="0"/>
          <w:sz w:val="24"/>
          <w:szCs w:val="24"/>
          <w:u w:val="none"/>
          <w:rtl/>
        </w:rPr>
        <w:t>שהעיד מטעם האישה הסביר בחקירתו, כי מבחינת אינטרס החברה לא היה מקום לאשר חלוקה בעין באותה העת לאור המניעה העסקית, על אף שזה היה רצונם של הצדדים בבירור:</w:t>
      </w:r>
    </w:p>
    <w:p w:rsidR="002A1E6F" w:rsidRDefault="002A1E6F" w:rsidP="0018337F">
      <w:pPr>
        <w:pStyle w:val="ad"/>
        <w:shd w:val="clear" w:color="auto" w:fill="auto"/>
        <w:spacing w:line="360" w:lineRule="auto"/>
        <w:ind w:left="567" w:firstLine="0"/>
        <w:jc w:val="both"/>
        <w:rPr>
          <w:rFonts w:ascii="Arial" w:hAnsi="Arial" w:cs="David"/>
          <w:sz w:val="24"/>
          <w:szCs w:val="24"/>
        </w:rPr>
      </w:pPr>
      <w:r>
        <w:rPr>
          <w:rFonts w:ascii="Arial" w:hAnsi="Arial" w:cs="David"/>
          <w:sz w:val="24"/>
          <w:szCs w:val="24"/>
          <w:u w:val="none"/>
          <w:rtl/>
        </w:rPr>
        <w:t>"ת: [...] אני הייתי עורך הדין</w:t>
      </w:r>
      <w:bookmarkStart w:id="113" w:name="_ETM_Q_631945"/>
      <w:bookmarkEnd w:id="113"/>
      <w:r>
        <w:rPr>
          <w:rFonts w:ascii="Arial" w:hAnsi="Arial" w:cs="David"/>
          <w:sz w:val="24"/>
          <w:szCs w:val="24"/>
          <w:u w:val="none"/>
          <w:rtl/>
        </w:rPr>
        <w:t xml:space="preserve"> של החברה, של </w:t>
      </w:r>
      <w:r w:rsidR="00B10117">
        <w:rPr>
          <w:rFonts w:ascii="Arial" w:hAnsi="Arial" w:cs="David" w:hint="cs"/>
          <w:sz w:val="24"/>
          <w:szCs w:val="24"/>
          <w:u w:val="none"/>
        </w:rPr>
        <w:t>X</w:t>
      </w:r>
      <w:r>
        <w:rPr>
          <w:rFonts w:ascii="Arial" w:hAnsi="Arial" w:cs="David"/>
          <w:sz w:val="24"/>
          <w:szCs w:val="24"/>
          <w:u w:val="none"/>
          <w:rtl/>
        </w:rPr>
        <w:t xml:space="preserve">, </w:t>
      </w:r>
      <w:r>
        <w:rPr>
          <w:rFonts w:ascii="Arial" w:hAnsi="Arial" w:cs="David"/>
          <w:sz w:val="24"/>
          <w:szCs w:val="24"/>
          <w:u w:val="none"/>
        </w:rPr>
        <w:t>company counselor</w:t>
      </w:r>
      <w:r>
        <w:rPr>
          <w:rFonts w:ascii="Arial" w:hAnsi="Arial" w:cs="David"/>
          <w:sz w:val="24"/>
          <w:szCs w:val="24"/>
          <w:u w:val="none"/>
          <w:rtl/>
        </w:rPr>
        <w:t xml:space="preserve"> ייצגתי את</w:t>
      </w:r>
      <w:bookmarkStart w:id="114" w:name="_ETM_Q_636044"/>
      <w:bookmarkEnd w:id="114"/>
      <w:r>
        <w:rPr>
          <w:rFonts w:ascii="Arial" w:hAnsi="Arial" w:cs="David"/>
          <w:sz w:val="24"/>
          <w:szCs w:val="24"/>
          <w:u w:val="none"/>
          <w:rtl/>
        </w:rPr>
        <w:t xml:space="preserve"> החברה בכל ענייניה השוטפים, לרבות בסיבוב ההשקעה שלה, שבדיוק היה באותה תקופה. ולא מתיימר לייצג את </w:t>
      </w:r>
      <w:r w:rsidR="00D83562">
        <w:rPr>
          <w:rFonts w:ascii="David" w:hAnsi="David" w:cs="David" w:hint="cs"/>
          <w:b w:val="0"/>
          <w:bCs w:val="0"/>
          <w:sz w:val="24"/>
          <w:szCs w:val="24"/>
          <w:rtl/>
        </w:rPr>
        <w:t>***</w:t>
      </w:r>
      <w:r>
        <w:rPr>
          <w:rFonts w:ascii="Arial" w:hAnsi="Arial" w:cs="David"/>
          <w:sz w:val="24"/>
          <w:szCs w:val="24"/>
          <w:u w:val="none"/>
          <w:rtl/>
        </w:rPr>
        <w:t xml:space="preserve">. התבקשתי על ידי </w:t>
      </w:r>
      <w:r w:rsidR="00D83562">
        <w:rPr>
          <w:rFonts w:ascii="David" w:hAnsi="David" w:cs="David" w:hint="cs"/>
          <w:b w:val="0"/>
          <w:bCs w:val="0"/>
          <w:sz w:val="24"/>
          <w:szCs w:val="24"/>
          <w:rtl/>
        </w:rPr>
        <w:t>***</w:t>
      </w:r>
      <w:r>
        <w:rPr>
          <w:rFonts w:ascii="Arial" w:hAnsi="Arial" w:cs="David"/>
          <w:sz w:val="24"/>
          <w:szCs w:val="24"/>
          <w:u w:val="none"/>
          <w:rtl/>
        </w:rPr>
        <w:t>באותה תקופה לחוות את דעתי על המשמעויות של</w:t>
      </w:r>
      <w:bookmarkStart w:id="115" w:name="_ETM_Q_650619"/>
      <w:bookmarkEnd w:id="115"/>
      <w:r>
        <w:rPr>
          <w:rFonts w:ascii="Arial" w:hAnsi="Arial" w:cs="David"/>
          <w:sz w:val="24"/>
          <w:szCs w:val="24"/>
          <w:u w:val="none"/>
          <w:rtl/>
        </w:rPr>
        <w:t xml:space="preserve"> הפרידה שלה.</w:t>
      </w:r>
      <w:r>
        <w:rPr>
          <w:rFonts w:ascii="Arial" w:hAnsi="Arial" w:cs="David"/>
          <w:sz w:val="24"/>
          <w:szCs w:val="24"/>
          <w:rtl/>
        </w:rPr>
        <w:t xml:space="preserve"> והמשמעות, מה שעניין אותה, בשביל זה היא באה</w:t>
      </w:r>
      <w:bookmarkStart w:id="116" w:name="_ETM_Q_659503"/>
      <w:bookmarkEnd w:id="116"/>
      <w:r>
        <w:rPr>
          <w:rFonts w:ascii="Arial" w:hAnsi="Arial" w:cs="David"/>
          <w:sz w:val="24"/>
          <w:szCs w:val="24"/>
          <w:rtl/>
        </w:rPr>
        <w:t xml:space="preserve"> אלי, היה בשביל לדון בעניין מניות </w:t>
      </w:r>
      <w:r w:rsidR="00B10117">
        <w:rPr>
          <w:rFonts w:ascii="Arial" w:hAnsi="Arial" w:cs="David" w:hint="cs"/>
          <w:sz w:val="24"/>
          <w:szCs w:val="24"/>
        </w:rPr>
        <w:t>X</w:t>
      </w:r>
      <w:r>
        <w:rPr>
          <w:rFonts w:ascii="Arial" w:hAnsi="Arial" w:cs="David"/>
          <w:sz w:val="24"/>
          <w:szCs w:val="24"/>
          <w:rtl/>
        </w:rPr>
        <w:t>, שאותם היא דיברה באותם ימים על חלוקתם. והיא ניסתה להבין ממני, כמי שלצורך העניין מייצג את החברה בצורה בלתי תלויה, מה החברה חושבת.</w:t>
      </w:r>
      <w:bookmarkStart w:id="117" w:name="_ETM_Q_671635"/>
      <w:bookmarkEnd w:id="117"/>
      <w:r>
        <w:rPr>
          <w:rFonts w:ascii="Arial" w:hAnsi="Arial" w:cs="David"/>
          <w:sz w:val="24"/>
          <w:szCs w:val="24"/>
          <w:rtl/>
        </w:rPr>
        <w:t xml:space="preserve"> </w:t>
      </w:r>
      <w:r>
        <w:rPr>
          <w:rFonts w:ascii="Arial" w:hAnsi="Arial" w:cs="David"/>
          <w:sz w:val="24"/>
          <w:szCs w:val="24"/>
          <w:u w:val="none"/>
          <w:rtl/>
        </w:rPr>
        <w:t>כי, מאחר והיא מעורבת באופן אישי, למרות שהיא מנכ"ל</w:t>
      </w:r>
      <w:bookmarkStart w:id="118" w:name="_ETM_Q_673992"/>
      <w:bookmarkEnd w:id="118"/>
      <w:r>
        <w:rPr>
          <w:rFonts w:ascii="Arial" w:hAnsi="Arial" w:cs="David"/>
          <w:sz w:val="24"/>
          <w:szCs w:val="24"/>
          <w:u w:val="none"/>
          <w:rtl/>
        </w:rPr>
        <w:t xml:space="preserve"> החברה ונושא משרה, היא לא מצאה לנכון שהיא יכולה לעמוד שם לבד, היא רצתה לשמוע גם את דעתי. והסכמתי ונתתי את דעתי. ודעתי הייתה אז, שאני לא סבור שחלוקה </w:t>
      </w:r>
      <w:bookmarkStart w:id="119" w:name="_ETM_Q_688108"/>
      <w:bookmarkEnd w:id="119"/>
      <w:r>
        <w:rPr>
          <w:rFonts w:ascii="Arial" w:hAnsi="Arial" w:cs="David"/>
          <w:sz w:val="24"/>
          <w:szCs w:val="24"/>
          <w:u w:val="none"/>
          <w:rtl/>
        </w:rPr>
        <w:t xml:space="preserve">של המניות בעין, דהיינו מתן המניות </w:t>
      </w:r>
      <w:r w:rsidR="00D83562">
        <w:rPr>
          <w:rFonts w:ascii="Arial" w:hAnsi="Arial" w:cs="David"/>
          <w:sz w:val="24"/>
          <w:szCs w:val="24"/>
          <w:u w:val="none"/>
          <w:rtl/>
        </w:rPr>
        <w:t>ל</w:t>
      </w:r>
      <w:r w:rsidR="00D83562">
        <w:rPr>
          <w:rFonts w:ascii="Arial" w:hAnsi="Arial" w:cs="David" w:hint="cs"/>
          <w:sz w:val="24"/>
          <w:szCs w:val="24"/>
          <w:u w:val="none"/>
          <w:rtl/>
        </w:rPr>
        <w:t>---</w:t>
      </w:r>
      <w:r>
        <w:rPr>
          <w:rFonts w:ascii="Arial" w:hAnsi="Arial" w:cs="David"/>
          <w:sz w:val="24"/>
          <w:szCs w:val="24"/>
          <w:u w:val="none"/>
          <w:rtl/>
        </w:rPr>
        <w:t xml:space="preserve">, יהיה בטובתה של החברה. אותי לא מעניין מה היא עושה, </w:t>
      </w:r>
      <w:r w:rsidR="00D83562">
        <w:rPr>
          <w:rFonts w:ascii="David" w:hAnsi="David" w:cs="David" w:hint="cs"/>
          <w:b w:val="0"/>
          <w:bCs w:val="0"/>
          <w:sz w:val="24"/>
          <w:szCs w:val="24"/>
          <w:rtl/>
        </w:rPr>
        <w:t>***</w:t>
      </w:r>
      <w:r>
        <w:rPr>
          <w:rFonts w:ascii="Arial" w:hAnsi="Arial" w:cs="David"/>
          <w:sz w:val="24"/>
          <w:szCs w:val="24"/>
          <w:u w:val="none"/>
          <w:rtl/>
        </w:rPr>
        <w:t>, עם</w:t>
      </w:r>
      <w:bookmarkStart w:id="120" w:name="_ETM_Q_699062"/>
      <w:bookmarkEnd w:id="120"/>
      <w:r>
        <w:rPr>
          <w:rFonts w:ascii="Arial" w:hAnsi="Arial" w:cs="David"/>
          <w:sz w:val="24"/>
          <w:szCs w:val="24"/>
          <w:u w:val="none"/>
          <w:rtl/>
        </w:rPr>
        <w:t xml:space="preserve"> התמורה שלה, עם המזומן שבידיה, זה לא ענייני וזה לא מעניין את החברה גם. אבל אני כחברה, אם צריך</w:t>
      </w:r>
      <w:bookmarkStart w:id="121" w:name="_ETM_Q_706206"/>
      <w:bookmarkEnd w:id="121"/>
      <w:r>
        <w:rPr>
          <w:rFonts w:ascii="Arial" w:hAnsi="Arial" w:cs="David"/>
          <w:sz w:val="24"/>
          <w:szCs w:val="24"/>
          <w:u w:val="none"/>
          <w:rtl/>
        </w:rPr>
        <w:t xml:space="preserve"> לשאול אותי, מבחינתי, להושיב לשולחן המשקיעים אדם שהוא נטול זיקה לחברה, הוא לא השקיע בה, הוא לא איזה </w:t>
      </w:r>
      <w:r>
        <w:rPr>
          <w:rFonts w:ascii="Arial" w:hAnsi="Arial" w:cs="David"/>
          <w:sz w:val="24"/>
          <w:szCs w:val="24"/>
          <w:u w:val="none"/>
        </w:rPr>
        <w:t>free expert</w:t>
      </w:r>
      <w:r>
        <w:rPr>
          <w:rFonts w:ascii="Arial" w:hAnsi="Arial" w:cs="David"/>
          <w:sz w:val="24"/>
          <w:szCs w:val="24"/>
          <w:u w:val="none"/>
          <w:rtl/>
        </w:rPr>
        <w:t xml:space="preserve"> הוא לא מישהו בעל זיקה לעובדים של החברה, לצד קרנות</w:t>
      </w:r>
      <w:bookmarkStart w:id="122" w:name="_ETM_Q_721607"/>
      <w:bookmarkEnd w:id="122"/>
      <w:r>
        <w:rPr>
          <w:rFonts w:ascii="Arial" w:hAnsi="Arial" w:cs="David"/>
          <w:sz w:val="24"/>
          <w:szCs w:val="24"/>
          <w:u w:val="none"/>
          <w:rtl/>
        </w:rPr>
        <w:t xml:space="preserve"> כמו </w:t>
      </w:r>
      <w:r>
        <w:rPr>
          <w:rFonts w:ascii="Arial" w:hAnsi="Arial" w:cs="David"/>
          <w:sz w:val="24"/>
          <w:szCs w:val="24"/>
          <w:u w:val="none"/>
        </w:rPr>
        <w:t xml:space="preserve"> </w:t>
      </w:r>
      <w:r w:rsidR="002B7552">
        <w:rPr>
          <w:rFonts w:ascii="Arial" w:hAnsi="Arial" w:cs="David"/>
          <w:sz w:val="24"/>
          <w:szCs w:val="24"/>
          <w:u w:val="none"/>
        </w:rPr>
        <w:lastRenderedPageBreak/>
        <w:t>-----</w:t>
      </w:r>
      <w:r>
        <w:rPr>
          <w:rFonts w:ascii="Arial" w:hAnsi="Arial" w:cs="David"/>
          <w:sz w:val="24"/>
          <w:szCs w:val="24"/>
          <w:u w:val="none"/>
          <w:rtl/>
        </w:rPr>
        <w:t xml:space="preserve">, </w:t>
      </w:r>
      <w:r w:rsidR="002B7552">
        <w:rPr>
          <w:rFonts w:ascii="Arial" w:hAnsi="Arial" w:cs="David"/>
          <w:sz w:val="24"/>
          <w:szCs w:val="24"/>
          <w:u w:val="none"/>
          <w:rtl/>
        </w:rPr>
        <w:t>ו</w:t>
      </w:r>
      <w:r w:rsidR="002B7552">
        <w:rPr>
          <w:rFonts w:ascii="Arial" w:hAnsi="Arial" w:cs="David" w:hint="cs"/>
          <w:sz w:val="24"/>
          <w:szCs w:val="24"/>
          <w:u w:val="none"/>
          <w:rtl/>
        </w:rPr>
        <w:t>----</w:t>
      </w:r>
      <w:r>
        <w:rPr>
          <w:rFonts w:ascii="Arial" w:hAnsi="Arial" w:cs="David"/>
          <w:sz w:val="24"/>
          <w:szCs w:val="24"/>
          <w:u w:val="none"/>
          <w:rtl/>
        </w:rPr>
        <w:t>, נראה שזה אדם</w:t>
      </w:r>
      <w:bookmarkStart w:id="123" w:name="_ETM_Q_724410"/>
      <w:bookmarkEnd w:id="123"/>
      <w:r>
        <w:rPr>
          <w:rFonts w:ascii="Arial" w:hAnsi="Arial" w:cs="David"/>
          <w:sz w:val="24"/>
          <w:szCs w:val="24"/>
          <w:u w:val="none"/>
          <w:rtl/>
        </w:rPr>
        <w:t xml:space="preserve"> שאיננו קשור למהלך הדברים ולתהליך הזה,</w:t>
      </w:r>
      <w:r>
        <w:rPr>
          <w:rFonts w:ascii="Arial" w:hAnsi="Arial" w:cs="David"/>
          <w:sz w:val="24"/>
          <w:szCs w:val="24"/>
          <w:rtl/>
        </w:rPr>
        <w:t xml:space="preserve"> </w:t>
      </w:r>
      <w:r>
        <w:rPr>
          <w:rFonts w:ascii="Arial" w:hAnsi="Arial" w:cs="David"/>
          <w:sz w:val="24"/>
          <w:szCs w:val="24"/>
          <w:u w:val="none"/>
          <w:rtl/>
        </w:rPr>
        <w:t>ובגלל זה אני סבור, ככה לפחות אז אני סברתי, ואני חושב שגם היום,</w:t>
      </w:r>
      <w:bookmarkStart w:id="124" w:name="_ETM_Q_734574"/>
      <w:bookmarkEnd w:id="124"/>
      <w:r>
        <w:rPr>
          <w:rFonts w:ascii="Arial" w:hAnsi="Arial" w:cs="David"/>
          <w:sz w:val="24"/>
          <w:szCs w:val="24"/>
          <w:u w:val="none"/>
          <w:rtl/>
        </w:rPr>
        <w:t xml:space="preserve"> שעצם השווי של המניות ייפגע.</w:t>
      </w:r>
      <w:r>
        <w:rPr>
          <w:rFonts w:ascii="Arial" w:hAnsi="Arial" w:cs="David"/>
          <w:sz w:val="24"/>
          <w:szCs w:val="24"/>
          <w:rtl/>
        </w:rPr>
        <w:t xml:space="preserve"> </w:t>
      </w:r>
      <w:r>
        <w:rPr>
          <w:rFonts w:ascii="Arial" w:hAnsi="Arial" w:cs="David"/>
          <w:sz w:val="24"/>
          <w:szCs w:val="24"/>
          <w:u w:val="none"/>
          <w:rtl/>
        </w:rPr>
        <w:t>וזה הנקודה העיקרית פה.</w:t>
      </w:r>
      <w:r>
        <w:rPr>
          <w:rFonts w:ascii="Arial" w:hAnsi="Arial" w:cs="David"/>
          <w:sz w:val="24"/>
          <w:szCs w:val="24"/>
          <w:rtl/>
        </w:rPr>
        <w:t xml:space="preserve"> הכדאיות</w:t>
      </w:r>
      <w:bookmarkStart w:id="125" w:name="_ETM_Q_743194"/>
      <w:bookmarkEnd w:id="125"/>
      <w:r>
        <w:rPr>
          <w:rFonts w:ascii="Arial" w:hAnsi="Arial" w:cs="David"/>
          <w:sz w:val="24"/>
          <w:szCs w:val="24"/>
          <w:rtl/>
        </w:rPr>
        <w:t xml:space="preserve"> העסקית בחלוקת המניות. אנחנו מדברים על כדאיות עסקית במובן זה</w:t>
      </w:r>
      <w:bookmarkStart w:id="126" w:name="_ETM_Q_746076"/>
      <w:bookmarkEnd w:id="126"/>
      <w:r>
        <w:rPr>
          <w:rFonts w:ascii="Arial" w:hAnsi="Arial" w:cs="David"/>
          <w:sz w:val="24"/>
          <w:szCs w:val="24"/>
          <w:rtl/>
        </w:rPr>
        <w:t xml:space="preserve"> שאם יהיה בעל מניות שיש לו אחוז ניכר, כי אני לא זוכר את האחוזים של </w:t>
      </w:r>
      <w:r w:rsidR="00D83562">
        <w:rPr>
          <w:rFonts w:ascii="David" w:hAnsi="David" w:cs="David" w:hint="cs"/>
          <w:b w:val="0"/>
          <w:bCs w:val="0"/>
          <w:sz w:val="24"/>
          <w:szCs w:val="24"/>
          <w:rtl/>
        </w:rPr>
        <w:t>***</w:t>
      </w:r>
      <w:r>
        <w:rPr>
          <w:rFonts w:ascii="Arial" w:hAnsi="Arial" w:cs="David"/>
          <w:sz w:val="24"/>
          <w:szCs w:val="24"/>
          <w:rtl/>
        </w:rPr>
        <w:t>דאז, אבל היה לה</w:t>
      </w:r>
      <w:bookmarkStart w:id="127" w:name="_ETM_Q_749735"/>
      <w:bookmarkEnd w:id="127"/>
      <w:r>
        <w:rPr>
          <w:rFonts w:ascii="Arial" w:hAnsi="Arial" w:cs="David"/>
          <w:sz w:val="24"/>
          <w:szCs w:val="24"/>
          <w:rtl/>
        </w:rPr>
        <w:t xml:space="preserve"> אחוז ניכר כמייסדת, יישב על שולחן המשקיעים אדם כזה, שאחר כך גם צריך את הסכמתו באסיפות כלליות או בעסקאו</w:t>
      </w:r>
      <w:bookmarkStart w:id="128" w:name="_ETM_Q_758640"/>
      <w:bookmarkEnd w:id="128"/>
      <w:r>
        <w:rPr>
          <w:rFonts w:ascii="Arial" w:hAnsi="Arial" w:cs="David"/>
          <w:sz w:val="24"/>
          <w:szCs w:val="24"/>
          <w:rtl/>
        </w:rPr>
        <w:t xml:space="preserve">ת </w:t>
      </w:r>
      <w:r>
        <w:rPr>
          <w:rFonts w:ascii="Arial" w:hAnsi="Arial" w:cs="David"/>
          <w:sz w:val="24"/>
          <w:szCs w:val="24"/>
        </w:rPr>
        <w:t>MNA</w:t>
      </w:r>
      <w:r>
        <w:rPr>
          <w:rFonts w:ascii="Arial" w:hAnsi="Arial" w:cs="David"/>
          <w:sz w:val="24"/>
          <w:szCs w:val="24"/>
          <w:rtl/>
        </w:rPr>
        <w:t xml:space="preserve"> ובאקזיט, הוא יכול להיתפס גם כטרמפיסט או כסחטן באותה נקודה, בגלל שהוא לא קשור</w:t>
      </w:r>
      <w:bookmarkStart w:id="129" w:name="_ETM_Q_769005"/>
      <w:bookmarkEnd w:id="129"/>
      <w:r>
        <w:rPr>
          <w:rFonts w:ascii="Arial" w:hAnsi="Arial" w:cs="David"/>
          <w:sz w:val="24"/>
          <w:szCs w:val="24"/>
          <w:rtl/>
        </w:rPr>
        <w:t xml:space="preserve"> ליתר המשקיעים. והוא גם עלול להיתפס כסימן שאלה, כשיבוא מישהו </w:t>
      </w:r>
      <w:bookmarkStart w:id="130" w:name="_ETM_Q_774026"/>
      <w:bookmarkEnd w:id="130"/>
      <w:r>
        <w:rPr>
          <w:rFonts w:ascii="Arial" w:hAnsi="Arial" w:cs="David"/>
          <w:sz w:val="24"/>
          <w:szCs w:val="24"/>
          <w:rtl/>
        </w:rPr>
        <w:t>אחר לקנות את החברה או להשקיע בה.</w:t>
      </w:r>
      <w:bookmarkStart w:id="131" w:name="_ETM_Q_775715"/>
      <w:bookmarkEnd w:id="131"/>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ת</w:t>
      </w:r>
      <w:bookmarkStart w:id="132" w:name="_ETM_Q_774206"/>
      <w:bookmarkEnd w:id="132"/>
      <w:r>
        <w:rPr>
          <w:rFonts w:ascii="Arial" w:hAnsi="Arial" w:cs="David"/>
          <w:sz w:val="24"/>
          <w:szCs w:val="24"/>
          <w:rtl/>
        </w:rPr>
        <w:t>: ומאחר ו, הנקודה הזאת, אני, בתור מי שייצג את החברה</w:t>
      </w:r>
      <w:bookmarkStart w:id="133" w:name="_ETM_Q_781210"/>
      <w:bookmarkEnd w:id="133"/>
      <w:r>
        <w:rPr>
          <w:rFonts w:ascii="Arial" w:hAnsi="Arial" w:cs="David"/>
          <w:sz w:val="24"/>
          <w:szCs w:val="24"/>
          <w:rtl/>
        </w:rPr>
        <w:t xml:space="preserve"> אמרתי, לדעתי הכדאיות העסקית, לצורך העניין, הערך של המניה, בוודאי</w:t>
      </w:r>
      <w:bookmarkStart w:id="134" w:name="_ETM_Q_785399"/>
      <w:bookmarkEnd w:id="134"/>
      <w:r>
        <w:rPr>
          <w:rFonts w:ascii="Arial" w:hAnsi="Arial" w:cs="David"/>
          <w:sz w:val="24"/>
          <w:szCs w:val="24"/>
          <w:rtl/>
        </w:rPr>
        <w:t xml:space="preserve"> ייפגע ובוודאי מעמדה של </w:t>
      </w:r>
      <w:r w:rsidR="00D83562">
        <w:rPr>
          <w:rFonts w:ascii="David" w:hAnsi="David" w:cs="David" w:hint="cs"/>
          <w:b w:val="0"/>
          <w:bCs w:val="0"/>
          <w:sz w:val="24"/>
          <w:szCs w:val="24"/>
          <w:rtl/>
        </w:rPr>
        <w:t>***</w:t>
      </w:r>
      <w:r>
        <w:rPr>
          <w:rFonts w:ascii="Arial" w:hAnsi="Arial" w:cs="David"/>
          <w:sz w:val="24"/>
          <w:szCs w:val="24"/>
          <w:rtl/>
        </w:rPr>
        <w:t>, ובגלל זה. אני סברתי שהצדדים החליטו ביניהם, אוקי, ושאלת אם אני רציני. אני סברתי בזמנו, שהצדדים החליטו ביניהם על פתרון אחר, שהוא רחוק יותר מהחברה, שזאת פחות או יותר הייתה המלצתי,</w:t>
      </w:r>
      <w:bookmarkStart w:id="135" w:name="_ETM_Q_798439"/>
      <w:bookmarkEnd w:id="135"/>
      <w:r>
        <w:rPr>
          <w:rFonts w:ascii="Arial" w:hAnsi="Arial" w:cs="David"/>
          <w:sz w:val="24"/>
          <w:szCs w:val="24"/>
          <w:rtl/>
        </w:rPr>
        <w:t xml:space="preserve"> תתרחקי מהחברה. תעשי מה שאת רוצה בחצרייך. אל תערבי את</w:t>
      </w:r>
      <w:bookmarkStart w:id="136" w:name="_ETM_Q_805368"/>
      <w:bookmarkEnd w:id="136"/>
      <w:r>
        <w:rPr>
          <w:rFonts w:ascii="Arial" w:hAnsi="Arial" w:cs="David"/>
          <w:sz w:val="24"/>
          <w:szCs w:val="24"/>
          <w:rtl/>
        </w:rPr>
        <w:t xml:space="preserve"> הנכסים שקשורים לחברה. כשיהיה לך מזומן ביד, תשלמי </w:t>
      </w:r>
      <w:r w:rsidR="00D83562">
        <w:rPr>
          <w:rFonts w:ascii="Arial" w:hAnsi="Arial" w:cs="David"/>
          <w:sz w:val="24"/>
          <w:szCs w:val="24"/>
          <w:rtl/>
        </w:rPr>
        <w:t>ל</w:t>
      </w:r>
      <w:r w:rsidR="00D83562">
        <w:rPr>
          <w:rFonts w:ascii="Arial" w:hAnsi="Arial" w:cs="David" w:hint="cs"/>
          <w:sz w:val="24"/>
          <w:szCs w:val="24"/>
          <w:rtl/>
        </w:rPr>
        <w:t>---</w:t>
      </w:r>
      <w:r w:rsidR="00D83562">
        <w:rPr>
          <w:rFonts w:ascii="Arial" w:hAnsi="Arial" w:cs="David"/>
          <w:sz w:val="24"/>
          <w:szCs w:val="24"/>
          <w:rtl/>
        </w:rPr>
        <w:t xml:space="preserve"> </w:t>
      </w:r>
      <w:r>
        <w:rPr>
          <w:rFonts w:ascii="Arial" w:hAnsi="Arial" w:cs="David"/>
          <w:sz w:val="24"/>
          <w:szCs w:val="24"/>
          <w:rtl/>
        </w:rPr>
        <w:t>את</w:t>
      </w:r>
      <w:bookmarkStart w:id="137" w:name="_ETM_Q_808249"/>
      <w:bookmarkEnd w:id="137"/>
      <w:r>
        <w:rPr>
          <w:rFonts w:ascii="Arial" w:hAnsi="Arial" w:cs="David"/>
          <w:sz w:val="24"/>
          <w:szCs w:val="24"/>
          <w:rtl/>
        </w:rPr>
        <w:t xml:space="preserve"> חלקו. </w:t>
      </w:r>
      <w:bookmarkStart w:id="138" w:name="_ETM_Q_809348"/>
      <w:bookmarkEnd w:id="138"/>
      <w:r>
        <w:rPr>
          <w:rFonts w:ascii="Arial" w:hAnsi="Arial" w:cs="David"/>
          <w:sz w:val="24"/>
          <w:szCs w:val="24"/>
          <w:u w:val="none"/>
          <w:rtl/>
        </w:rPr>
        <w:t>"</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r>
        <w:rPr>
          <w:rFonts w:ascii="Arial" w:hAnsi="Arial" w:cs="David"/>
          <w:b w:val="0"/>
          <w:bCs w:val="0"/>
          <w:sz w:val="24"/>
          <w:szCs w:val="24"/>
          <w:u w:val="none"/>
          <w:rtl/>
        </w:rPr>
        <w:t>ראו: פרוט' מיום 11.5.2022, עמ' 93, שורות 33-6; עמ' 94, שורות 1-10 (ההדגשות בקו – הוספו).</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18337F">
      <w:pPr>
        <w:pStyle w:val="af"/>
        <w:numPr>
          <w:ilvl w:val="0"/>
          <w:numId w:val="1"/>
        </w:numPr>
        <w:bidi/>
        <w:spacing w:after="0" w:line="360" w:lineRule="auto"/>
        <w:jc w:val="both"/>
        <w:rPr>
          <w:rFonts w:ascii="David" w:hAnsi="David" w:cs="David"/>
          <w:sz w:val="24"/>
          <w:szCs w:val="24"/>
          <w:rtl/>
        </w:rPr>
      </w:pPr>
      <w:r>
        <w:rPr>
          <w:rFonts w:ascii="David" w:hAnsi="David" w:cs="David"/>
          <w:sz w:val="24"/>
          <w:szCs w:val="24"/>
          <w:rtl/>
          <w:lang w:bidi="he-IL"/>
        </w:rPr>
        <w:t>העולה מעדותו של עו</w:t>
      </w:r>
      <w:r>
        <w:rPr>
          <w:rFonts w:ascii="David" w:hAnsi="David" w:cs="Times New Roman"/>
          <w:sz w:val="24"/>
          <w:szCs w:val="24"/>
          <w:rtl/>
        </w:rPr>
        <w:t>"</w:t>
      </w:r>
      <w:r>
        <w:rPr>
          <w:rFonts w:ascii="David" w:hAnsi="David" w:cs="David"/>
          <w:sz w:val="24"/>
          <w:szCs w:val="24"/>
          <w:rtl/>
          <w:lang w:bidi="he-IL"/>
        </w:rPr>
        <w:t xml:space="preserve">ד </w:t>
      </w:r>
      <w:r w:rsidR="00F67A6B">
        <w:rPr>
          <w:rFonts w:ascii="David" w:hAnsi="David" w:cs="David" w:hint="cs"/>
          <w:sz w:val="24"/>
          <w:szCs w:val="24"/>
          <w:rtl/>
          <w:lang w:bidi="he-IL"/>
        </w:rPr>
        <w:t>א'</w:t>
      </w:r>
      <w:r w:rsidR="00F67A6B">
        <w:rPr>
          <w:rFonts w:ascii="David" w:hAnsi="David" w:cs="David"/>
          <w:sz w:val="24"/>
          <w:szCs w:val="24"/>
          <w:rtl/>
          <w:lang w:bidi="he-IL"/>
        </w:rPr>
        <w:t xml:space="preserve"> </w:t>
      </w:r>
      <w:r>
        <w:rPr>
          <w:rFonts w:ascii="David" w:hAnsi="David" w:cs="David"/>
          <w:sz w:val="24"/>
          <w:szCs w:val="24"/>
          <w:rtl/>
          <w:lang w:bidi="he-IL"/>
        </w:rPr>
        <w:t xml:space="preserve">כי עמדתו לגבי מה צריך להיות מוסכם בהסכם אינה חלק מהדברים שהוסכמו או לא הוסכמו בהסכם. עו"ד </w:t>
      </w:r>
      <w:r w:rsidR="00F67A6B">
        <w:rPr>
          <w:rFonts w:ascii="David" w:hAnsi="David" w:cs="David" w:hint="cs"/>
          <w:sz w:val="24"/>
          <w:szCs w:val="24"/>
          <w:rtl/>
          <w:lang w:bidi="he-IL"/>
        </w:rPr>
        <w:t>א'</w:t>
      </w:r>
      <w:r>
        <w:rPr>
          <w:rFonts w:ascii="David" w:hAnsi="David" w:cs="David"/>
          <w:sz w:val="24"/>
          <w:szCs w:val="24"/>
          <w:rtl/>
          <w:lang w:bidi="he-IL"/>
        </w:rPr>
        <w:t xml:space="preserve">היה עו"ד של החברה. אין לו ערך מוסף לגבי פרשנות ההסכם והוא גם לא התייחס ישירות לנוסח ההסכם שאושר. העובדה כי עו"ד </w:t>
      </w:r>
      <w:r w:rsidR="00F67A6B">
        <w:rPr>
          <w:rFonts w:ascii="David" w:hAnsi="David" w:cs="David" w:hint="cs"/>
          <w:sz w:val="24"/>
          <w:szCs w:val="24"/>
          <w:rtl/>
          <w:lang w:bidi="he-IL"/>
        </w:rPr>
        <w:t>א'</w:t>
      </w:r>
      <w:r>
        <w:rPr>
          <w:rFonts w:ascii="David" w:hAnsi="David" w:cs="David"/>
          <w:sz w:val="24"/>
          <w:szCs w:val="24"/>
          <w:rtl/>
          <w:lang w:bidi="he-IL"/>
        </w:rPr>
        <w:t xml:space="preserve">סבור כי הסדר מסוים אינו בכדאיות החברה אין בינו לבין פרשנות ההסכם ולשונו הברורה. עוד יודגש כי עו"ד </w:t>
      </w:r>
      <w:r w:rsidR="00F67A6B">
        <w:rPr>
          <w:rFonts w:ascii="David" w:hAnsi="David" w:cs="David" w:hint="cs"/>
          <w:sz w:val="24"/>
          <w:szCs w:val="24"/>
          <w:rtl/>
          <w:lang w:bidi="he-IL"/>
        </w:rPr>
        <w:t>א'</w:t>
      </w:r>
      <w:r>
        <w:rPr>
          <w:rFonts w:ascii="David" w:hAnsi="David" w:cs="David"/>
          <w:sz w:val="24"/>
          <w:szCs w:val="24"/>
          <w:rtl/>
          <w:lang w:bidi="he-IL"/>
        </w:rPr>
        <w:t>לא ציין כי העברה זו אינה אפשרית או אסורה אלא שאינה באינטרס של החברה.</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F67A6B">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כך גם, העיד </w:t>
      </w:r>
      <w:r>
        <w:rPr>
          <w:rFonts w:ascii="David" w:hAnsi="David" w:cs="David"/>
          <w:b/>
          <w:bCs/>
          <w:sz w:val="24"/>
          <w:szCs w:val="24"/>
          <w:rtl/>
          <w:lang w:bidi="he-IL"/>
        </w:rPr>
        <w:t xml:space="preserve">עו"ד </w:t>
      </w:r>
      <w:r w:rsidR="00F67A6B">
        <w:rPr>
          <w:rFonts w:ascii="David" w:hAnsi="David" w:cs="David" w:hint="cs"/>
          <w:sz w:val="24"/>
          <w:szCs w:val="24"/>
          <w:rtl/>
          <w:lang w:bidi="he-IL"/>
        </w:rPr>
        <w:t>א'</w:t>
      </w:r>
      <w:r>
        <w:rPr>
          <w:rFonts w:ascii="David" w:hAnsi="David" w:cs="David"/>
          <w:sz w:val="24"/>
          <w:szCs w:val="24"/>
          <w:rtl/>
          <w:lang w:bidi="he-IL"/>
        </w:rPr>
        <w:t xml:space="preserve">כי אופציה של מינוי נאמן חיצוני גם היא עלתה על הפרק. עו"ד </w:t>
      </w:r>
      <w:r w:rsidR="00F67A6B">
        <w:rPr>
          <w:rFonts w:ascii="David" w:hAnsi="David" w:cs="David" w:hint="cs"/>
          <w:sz w:val="24"/>
          <w:szCs w:val="24"/>
          <w:rtl/>
          <w:lang w:bidi="he-IL"/>
        </w:rPr>
        <w:t>א'</w:t>
      </w:r>
      <w:r>
        <w:rPr>
          <w:rFonts w:ascii="David" w:hAnsi="David" w:cs="David"/>
          <w:sz w:val="24"/>
          <w:szCs w:val="24"/>
          <w:rtl/>
          <w:lang w:bidi="he-IL"/>
        </w:rPr>
        <w:t>, הסביר בחקירתו כי להבנתו אופציית החזקת המניות בנאמנות ירדה מהפרק, כי גם היא בעייתית ותפגע בחברה באותו האופן שתפגע החלוקה בעין. לשיטתו, אכן, בתחילת הדרך נבחנו אופציות של חלוקה בעין או מינוי נאמן. אך, להבנתו, משהובן לצדדים כי זו עומדת בניגוד מוחלט לאינטרסים של החברה, האופציה הזו ירדה מהפרק:</w:t>
      </w:r>
    </w:p>
    <w:p w:rsidR="002A1E6F" w:rsidRDefault="002A1E6F" w:rsidP="0018337F">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[..]עכשיו, עלתה אופציה</w:t>
      </w:r>
      <w:bookmarkStart w:id="139" w:name="_ETM_Q_864350"/>
      <w:bookmarkEnd w:id="139"/>
      <w:r>
        <w:rPr>
          <w:rFonts w:ascii="Arial" w:hAnsi="Arial" w:cs="David"/>
          <w:sz w:val="24"/>
          <w:szCs w:val="24"/>
          <w:u w:val="none"/>
          <w:rtl/>
        </w:rPr>
        <w:t xml:space="preserve"> שניה. כדי להבטיח </w:t>
      </w:r>
      <w:r w:rsidR="00D83562">
        <w:rPr>
          <w:rFonts w:ascii="Arial" w:hAnsi="Arial" w:cs="David"/>
          <w:sz w:val="24"/>
          <w:szCs w:val="24"/>
          <w:u w:val="none"/>
          <w:rtl/>
        </w:rPr>
        <w:t>ש</w:t>
      </w:r>
      <w:r w:rsidR="00D83562">
        <w:rPr>
          <w:rFonts w:ascii="Arial" w:hAnsi="Arial" w:cs="David" w:hint="cs"/>
          <w:sz w:val="24"/>
          <w:szCs w:val="24"/>
          <w:u w:val="none"/>
          <w:rtl/>
        </w:rPr>
        <w:t>---</w:t>
      </w:r>
      <w:r w:rsidR="00D83562">
        <w:rPr>
          <w:rFonts w:ascii="Arial" w:hAnsi="Arial" w:cs="David"/>
          <w:sz w:val="24"/>
          <w:szCs w:val="24"/>
          <w:u w:val="none"/>
          <w:rtl/>
        </w:rPr>
        <w:t xml:space="preserve"> </w:t>
      </w:r>
      <w:r>
        <w:rPr>
          <w:rFonts w:ascii="Arial" w:hAnsi="Arial" w:cs="David"/>
          <w:sz w:val="24"/>
          <w:szCs w:val="24"/>
          <w:u w:val="none"/>
          <w:rtl/>
        </w:rPr>
        <w:t>בכל זאת יקבל את מה שמגיע</w:t>
      </w:r>
      <w:bookmarkStart w:id="140" w:name="_ETM_Q_870539"/>
      <w:bookmarkEnd w:id="140"/>
      <w:r>
        <w:rPr>
          <w:rFonts w:ascii="Arial" w:hAnsi="Arial" w:cs="David"/>
          <w:sz w:val="24"/>
          <w:szCs w:val="24"/>
          <w:u w:val="none"/>
          <w:rtl/>
        </w:rPr>
        <w:t xml:space="preserve"> לו, האם עלתה אפשרות שהחלק שרשום, שצריך להיות שבבעלות </w:t>
      </w:r>
      <w:r w:rsidR="00D83562">
        <w:rPr>
          <w:rFonts w:ascii="Arial" w:hAnsi="Arial" w:cs="David" w:hint="cs"/>
          <w:sz w:val="24"/>
          <w:szCs w:val="24"/>
          <w:u w:val="none"/>
          <w:rtl/>
        </w:rPr>
        <w:t>---</w:t>
      </w:r>
      <w:r>
        <w:rPr>
          <w:rFonts w:ascii="Arial" w:hAnsi="Arial" w:cs="David"/>
          <w:sz w:val="24"/>
          <w:szCs w:val="24"/>
          <w:u w:val="none"/>
          <w:rtl/>
        </w:rPr>
        <w:t xml:space="preserve">, </w:t>
      </w:r>
      <w:bookmarkStart w:id="141" w:name="_ETM_Q_880261"/>
      <w:bookmarkEnd w:id="141"/>
      <w:r>
        <w:rPr>
          <w:rFonts w:ascii="Arial" w:hAnsi="Arial" w:cs="David"/>
          <w:sz w:val="24"/>
          <w:szCs w:val="24"/>
          <w:u w:val="none"/>
          <w:rtl/>
        </w:rPr>
        <w:t xml:space="preserve">יירשם על שמו של נאמן עבור </w:t>
      </w:r>
      <w:r w:rsidR="00D83562">
        <w:rPr>
          <w:rFonts w:ascii="Arial" w:hAnsi="Arial" w:cs="David" w:hint="cs"/>
          <w:sz w:val="24"/>
          <w:szCs w:val="24"/>
          <w:u w:val="none"/>
          <w:rtl/>
        </w:rPr>
        <w:t>---</w:t>
      </w:r>
      <w:r>
        <w:rPr>
          <w:rFonts w:ascii="Arial" w:hAnsi="Arial" w:cs="David"/>
          <w:sz w:val="24"/>
          <w:szCs w:val="24"/>
          <w:u w:val="none"/>
          <w:rtl/>
        </w:rPr>
        <w:t>, כן או</w:t>
      </w:r>
      <w:bookmarkStart w:id="142" w:name="_ETM_Q_884947"/>
      <w:bookmarkEnd w:id="142"/>
      <w:r>
        <w:rPr>
          <w:rFonts w:ascii="Arial" w:hAnsi="Arial" w:cs="David"/>
          <w:sz w:val="24"/>
          <w:szCs w:val="24"/>
          <w:u w:val="none"/>
          <w:rtl/>
        </w:rPr>
        <w:t xml:space="preserve"> לא?</w:t>
      </w:r>
      <w:bookmarkStart w:id="143" w:name="_ETM_Q_885758"/>
      <w:bookmarkEnd w:id="143"/>
    </w:p>
    <w:p w:rsidR="002A1E6F" w:rsidRDefault="002A1E6F" w:rsidP="00D83562">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קשה לי לומר בוודאות, אבל הסוגייה עלתה, אם זכור לי נכון, בעיקר בנוגע לאופציות. כי הם ישבו בנאמנות. כן עלתה,</w:t>
      </w:r>
      <w:bookmarkStart w:id="144" w:name="_ETM_Q_893634"/>
      <w:bookmarkEnd w:id="144"/>
      <w:r>
        <w:rPr>
          <w:rFonts w:ascii="Arial" w:hAnsi="Arial" w:cs="David"/>
          <w:sz w:val="24"/>
          <w:szCs w:val="24"/>
          <w:u w:val="none"/>
          <w:rtl/>
        </w:rPr>
        <w:t xml:space="preserve"> אני מדייק, סליחה, את דבריי. הנקודה עלתה. </w:t>
      </w:r>
      <w:r w:rsidR="00D83562">
        <w:rPr>
          <w:rFonts w:ascii="David" w:hAnsi="David" w:cs="David" w:hint="cs"/>
          <w:b w:val="0"/>
          <w:bCs w:val="0"/>
          <w:sz w:val="24"/>
          <w:szCs w:val="24"/>
          <w:rtl/>
        </w:rPr>
        <w:t>***</w:t>
      </w:r>
      <w:r>
        <w:rPr>
          <w:rFonts w:ascii="Arial" w:hAnsi="Arial" w:cs="David"/>
          <w:sz w:val="24"/>
          <w:szCs w:val="24"/>
          <w:u w:val="none"/>
          <w:rtl/>
        </w:rPr>
        <w:t>שאלה אותי, בהזדמנות כזו או אחרת, האם אפשר לעשות את זה והתשובה</w:t>
      </w:r>
      <w:bookmarkStart w:id="145" w:name="_ETM_Q_905707"/>
      <w:bookmarkEnd w:id="145"/>
      <w:r>
        <w:rPr>
          <w:rFonts w:ascii="Arial" w:hAnsi="Arial" w:cs="David"/>
          <w:sz w:val="24"/>
          <w:szCs w:val="24"/>
          <w:u w:val="none"/>
          <w:rtl/>
        </w:rPr>
        <w:t xml:space="preserve"> שלי הייתה לא. למה לא? מאחר ונאמנות, כמו התחייבות עתידית לתת את המניות הללו, נכנסת לתוך התקנון ולמגבלות </w:t>
      </w:r>
      <w:r>
        <w:rPr>
          <w:rFonts w:ascii="Arial" w:hAnsi="Arial" w:cs="David"/>
          <w:sz w:val="24"/>
          <w:szCs w:val="24"/>
          <w:u w:val="none"/>
          <w:rtl/>
        </w:rPr>
        <w:lastRenderedPageBreak/>
        <w:t>העבירות של</w:t>
      </w:r>
      <w:bookmarkStart w:id="146" w:name="_ETM_Q_915702"/>
      <w:bookmarkEnd w:id="146"/>
      <w:r>
        <w:rPr>
          <w:rFonts w:ascii="Arial" w:hAnsi="Arial" w:cs="David"/>
          <w:sz w:val="24"/>
          <w:szCs w:val="24"/>
          <w:u w:val="none"/>
          <w:rtl/>
        </w:rPr>
        <w:t xml:space="preserve"> המניות. ואז צריך לעבור דרך מוסדות החברה,  עוד פעם, שיפוטי או אישור דירקטוריון ואישור בעלי המניות. גם התחייבות לתת, ובגלל זה אני הבנתי שהצדדים ירדו מלתת את העץ.</w:t>
      </w:r>
      <w:bookmarkStart w:id="147" w:name="_ETM_Q_929059"/>
      <w:bookmarkEnd w:id="147"/>
      <w:r>
        <w:rPr>
          <w:rFonts w:ascii="Arial" w:hAnsi="Arial" w:cs="David"/>
          <w:sz w:val="24"/>
          <w:szCs w:val="24"/>
          <w:u w:val="none"/>
          <w:rtl/>
        </w:rPr>
        <w:t xml:space="preserve"> הם מדברים רק על התמורות. הם ירדו ממתן החלוקה של</w:t>
      </w:r>
      <w:bookmarkStart w:id="148" w:name="_ETM_Q_931340"/>
      <w:bookmarkEnd w:id="148"/>
      <w:r>
        <w:rPr>
          <w:rFonts w:ascii="Arial" w:hAnsi="Arial" w:cs="David"/>
          <w:sz w:val="24"/>
          <w:szCs w:val="24"/>
          <w:u w:val="none"/>
          <w:rtl/>
        </w:rPr>
        <w:t xml:space="preserve"> העץ. וכל כך למה? כי אם הם היו מתכוונים לתת אופציה, או איזושהי התחייבות עתידית, או נאמנות באותן מניות, הרי שאני כחברה יודע על כך, ומדובר בעבירה או באיזושהי הפרה</w:t>
      </w:r>
      <w:bookmarkStart w:id="149" w:name="_ETM_Q_948645"/>
      <w:bookmarkEnd w:id="149"/>
      <w:r>
        <w:rPr>
          <w:rFonts w:ascii="Arial" w:hAnsi="Arial" w:cs="David"/>
          <w:sz w:val="24"/>
          <w:szCs w:val="24"/>
          <w:u w:val="none"/>
          <w:rtl/>
        </w:rPr>
        <w:t xml:space="preserve"> של התקנון. וכדי לעשות את זה היה צריך ללכת</w:t>
      </w:r>
      <w:bookmarkStart w:id="150" w:name="_ETM_Q_948577"/>
      <w:bookmarkEnd w:id="150"/>
      <w:r>
        <w:rPr>
          <w:rFonts w:ascii="Arial" w:hAnsi="Arial" w:cs="David"/>
          <w:sz w:val="24"/>
          <w:szCs w:val="24"/>
          <w:u w:val="none"/>
          <w:rtl/>
        </w:rPr>
        <w:t xml:space="preserve"> דרך מוסדות החברה. אז בגלל זה אני הבנתי, שהם רצו להימנע מללכת למוסדות החברות.</w:t>
      </w:r>
      <w:bookmarkStart w:id="151" w:name="_ETM_Q_955118"/>
      <w:bookmarkEnd w:id="151"/>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הבנתי. </w:t>
      </w:r>
      <w:r w:rsidR="002B7552">
        <w:rPr>
          <w:rFonts w:ascii="Arial" w:hAnsi="Arial" w:cs="David" w:hint="cs"/>
          <w:sz w:val="24"/>
          <w:szCs w:val="24"/>
          <w:u w:val="none"/>
          <w:rtl/>
        </w:rPr>
        <w:t>---</w:t>
      </w:r>
      <w:r>
        <w:rPr>
          <w:rFonts w:ascii="Arial" w:hAnsi="Arial" w:cs="David"/>
          <w:sz w:val="24"/>
          <w:szCs w:val="24"/>
          <w:u w:val="none"/>
          <w:rtl/>
        </w:rPr>
        <w:t>, אתה מסכים</w:t>
      </w:r>
      <w:bookmarkStart w:id="152" w:name="_ETM_Q_974108"/>
      <w:bookmarkEnd w:id="152"/>
      <w:r>
        <w:rPr>
          <w:rFonts w:ascii="Arial" w:hAnsi="Arial" w:cs="David"/>
          <w:sz w:val="24"/>
          <w:szCs w:val="24"/>
          <w:u w:val="none"/>
          <w:rtl/>
        </w:rPr>
        <w:t xml:space="preserve"> איתי שהיום יש נאמנות</w:t>
      </w:r>
      <w:r>
        <w:rPr>
          <w:rFonts w:ascii="Arial" w:hAnsi="Arial" w:cs="David"/>
          <w:sz w:val="24"/>
          <w:szCs w:val="24"/>
          <w:u w:val="none"/>
        </w:rPr>
        <w:t xml:space="preserve"> </w:t>
      </w:r>
      <w:r>
        <w:rPr>
          <w:rFonts w:ascii="Arial" w:hAnsi="Arial" w:cs="David"/>
          <w:sz w:val="24"/>
          <w:szCs w:val="24"/>
          <w:u w:val="none"/>
          <w:rtl/>
        </w:rPr>
        <w:t xml:space="preserve">שמחזיקה במניות חברת </w:t>
      </w:r>
      <w:r w:rsidR="00B10117">
        <w:rPr>
          <w:rFonts w:ascii="Arial" w:hAnsi="Arial" w:cs="David" w:hint="cs"/>
          <w:sz w:val="24"/>
          <w:szCs w:val="24"/>
          <w:u w:val="none"/>
        </w:rPr>
        <w:t>X</w:t>
      </w:r>
      <w:r w:rsidR="00B10117">
        <w:rPr>
          <w:rFonts w:ascii="Arial" w:hAnsi="Arial" w:cs="David"/>
          <w:sz w:val="24"/>
          <w:szCs w:val="24"/>
          <w:u w:val="none"/>
          <w:rtl/>
        </w:rPr>
        <w:t xml:space="preserve"> </w:t>
      </w:r>
      <w:r>
        <w:rPr>
          <w:rFonts w:ascii="Arial" w:hAnsi="Arial" w:cs="David"/>
          <w:sz w:val="24"/>
          <w:szCs w:val="24"/>
          <w:u w:val="none"/>
          <w:rtl/>
        </w:rPr>
        <w:t>לטובת צדדים שלישיים, לטובת נהנים.</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אני לא מסכים.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bookmarkStart w:id="153" w:name="_ETM_Q_979606"/>
      <w:bookmarkEnd w:id="153"/>
      <w:r>
        <w:rPr>
          <w:rFonts w:ascii="Arial" w:hAnsi="Arial" w:cs="David"/>
          <w:sz w:val="24"/>
          <w:szCs w:val="24"/>
          <w:u w:val="none"/>
          <w:rtl/>
        </w:rPr>
        <w:t>ש: אין?</w:t>
      </w:r>
      <w:bookmarkStart w:id="154" w:name="_ETM_Q_981228"/>
      <w:bookmarkEnd w:id="154"/>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אין כזו. בגלל שאם הייתה כזו, אז אני כ-  </w:t>
      </w:r>
      <w:r>
        <w:rPr>
          <w:rFonts w:ascii="Arial" w:hAnsi="Arial" w:cs="David"/>
          <w:sz w:val="24"/>
          <w:szCs w:val="24"/>
          <w:u w:val="none"/>
        </w:rPr>
        <w:t xml:space="preserve">company </w:t>
      </w:r>
      <w:r>
        <w:rPr>
          <w:rFonts w:ascii="Arial" w:hAnsi="Arial" w:cs="David"/>
          <w:sz w:val="24"/>
          <w:szCs w:val="24"/>
          <w:u w:val="none"/>
          <w:rtl/>
        </w:rPr>
        <w:t xml:space="preserve"> </w:t>
      </w:r>
      <w:r>
        <w:rPr>
          <w:rFonts w:ascii="Arial" w:hAnsi="Arial" w:cs="David"/>
          <w:sz w:val="24"/>
          <w:szCs w:val="24"/>
          <w:u w:val="none"/>
        </w:rPr>
        <w:t>counselor</w:t>
      </w:r>
      <w:r>
        <w:rPr>
          <w:rFonts w:ascii="Arial" w:hAnsi="Arial" w:cs="David"/>
          <w:sz w:val="24"/>
          <w:szCs w:val="24"/>
          <w:u w:val="none"/>
          <w:rtl/>
        </w:rPr>
        <w:t xml:space="preserve"> אז בזמנו, </w:t>
      </w:r>
      <w:bookmarkStart w:id="155" w:name="_ETM_Q_984010"/>
      <w:bookmarkEnd w:id="155"/>
      <w:r>
        <w:rPr>
          <w:rFonts w:ascii="Arial" w:hAnsi="Arial" w:cs="David"/>
          <w:sz w:val="24"/>
          <w:szCs w:val="24"/>
          <w:u w:val="none"/>
          <w:rtl/>
        </w:rPr>
        <w:t>לא הייתי נותן לזה יד, שזה יעבור ללא מעבר דרך</w:t>
      </w:r>
      <w:bookmarkStart w:id="156" w:name="_ETM_Q_989248"/>
      <w:bookmarkEnd w:id="156"/>
      <w:r>
        <w:rPr>
          <w:rFonts w:ascii="Arial" w:hAnsi="Arial" w:cs="David"/>
          <w:sz w:val="24"/>
          <w:szCs w:val="24"/>
          <w:u w:val="none"/>
          <w:rtl/>
        </w:rPr>
        <w:t xml:space="preserve"> מוסדות החברה, כמו שנדרש בתקנון. כי נאמנות, לשים את המניות</w:t>
      </w:r>
      <w:bookmarkStart w:id="157" w:name="_ETM_Q_995060"/>
      <w:bookmarkEnd w:id="157"/>
      <w:r>
        <w:rPr>
          <w:rFonts w:ascii="Arial" w:hAnsi="Arial" w:cs="David"/>
          <w:sz w:val="24"/>
          <w:szCs w:val="24"/>
          <w:u w:val="none"/>
          <w:rtl/>
        </w:rPr>
        <w:t xml:space="preserve"> בנאמנות, מעבר לזה שצריך גילוי גם לבעלי המניות, גם צריך</w:t>
      </w:r>
      <w:bookmarkStart w:id="158" w:name="_ETM_Q_996867"/>
      <w:bookmarkEnd w:id="158"/>
      <w:r>
        <w:rPr>
          <w:rFonts w:ascii="Arial" w:hAnsi="Arial" w:cs="David"/>
          <w:sz w:val="24"/>
          <w:szCs w:val="24"/>
          <w:u w:val="none"/>
          <w:rtl/>
        </w:rPr>
        <w:t xml:space="preserve"> את אישורים של הדירקטורים, ואולי גם של בעלי המניות אז.</w:t>
      </w:r>
      <w:bookmarkStart w:id="159" w:name="_ETM_Q_1000035"/>
      <w:bookmarkEnd w:id="159"/>
      <w:r>
        <w:rPr>
          <w:rFonts w:ascii="Arial" w:hAnsi="Arial" w:cs="David"/>
          <w:sz w:val="24"/>
          <w:szCs w:val="24"/>
          <w:u w:val="none"/>
          <w:rtl/>
        </w:rPr>
        <w:t xml:space="preserve"> </w:t>
      </w:r>
      <w:bookmarkStart w:id="160" w:name="_ETM_Q_1000296"/>
      <w:bookmarkEnd w:id="160"/>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הבנתי.</w:t>
      </w:r>
      <w:bookmarkStart w:id="161" w:name="_ETM_Q_1002728"/>
      <w:bookmarkEnd w:id="161"/>
      <w:r>
        <w:rPr>
          <w:rFonts w:ascii="Arial" w:hAnsi="Arial" w:cs="David"/>
          <w:sz w:val="24"/>
          <w:szCs w:val="24"/>
          <w:u w:val="none"/>
          <w:rtl/>
        </w:rPr>
        <w:t>"</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r>
        <w:rPr>
          <w:rFonts w:ascii="Arial" w:hAnsi="Arial" w:cs="David"/>
          <w:b w:val="0"/>
          <w:bCs w:val="0"/>
          <w:sz w:val="24"/>
          <w:szCs w:val="24"/>
          <w:u w:val="none"/>
          <w:rtl/>
        </w:rPr>
        <w:t>ראו: פרוט' מיום 11.5.2022, עמ' 94, שורות 35-26; עמ' 95, שורות 5-1, 22-13.</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יצויין כי המנגנון עליו דובר של נאמן צד שלישי הוחלף בטיוטות בין הצדדים אך ירד לבסוף מן הפרק. </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Pr>
      </w:pPr>
    </w:p>
    <w:p w:rsidR="002A1E6F" w:rsidRDefault="0058182C" w:rsidP="00F67A6B">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עו"ד </w:t>
      </w:r>
      <w:r w:rsidR="00F67A6B">
        <w:rPr>
          <w:rFonts w:ascii="David" w:hAnsi="David" w:cs="David" w:hint="cs"/>
          <w:sz w:val="24"/>
          <w:szCs w:val="24"/>
          <w:rtl/>
          <w:lang w:bidi="he-IL"/>
        </w:rPr>
        <w:t>א'</w:t>
      </w:r>
      <w:r w:rsidR="002B7552">
        <w:rPr>
          <w:rFonts w:ascii="David" w:hAnsi="David" w:cs="David" w:hint="cs"/>
          <w:sz w:val="24"/>
          <w:szCs w:val="24"/>
          <w:rtl/>
          <w:lang w:bidi="he-IL"/>
        </w:rPr>
        <w:t xml:space="preserve"> </w:t>
      </w:r>
      <w:r>
        <w:rPr>
          <w:rFonts w:ascii="David" w:hAnsi="David" w:cs="David"/>
          <w:sz w:val="24"/>
          <w:szCs w:val="24"/>
          <w:rtl/>
          <w:lang w:bidi="he-IL"/>
        </w:rPr>
        <w:t>בחקירתו הבהיר</w:t>
      </w:r>
      <w:r w:rsidR="002A1E6F">
        <w:rPr>
          <w:rFonts w:ascii="David" w:hAnsi="David" w:cs="David"/>
          <w:sz w:val="24"/>
          <w:szCs w:val="24"/>
          <w:rtl/>
          <w:lang w:bidi="he-IL"/>
        </w:rPr>
        <w:t xml:space="preserve"> כי לא ייצג את האישה במסגרת מו"מ בעריכת ההסכם. עו"ד </w:t>
      </w:r>
      <w:r w:rsidR="00F67A6B">
        <w:rPr>
          <w:rFonts w:ascii="David" w:hAnsi="David" w:cs="David" w:hint="cs"/>
          <w:sz w:val="24"/>
          <w:szCs w:val="24"/>
          <w:rtl/>
          <w:lang w:bidi="he-IL"/>
        </w:rPr>
        <w:t>א'</w:t>
      </w:r>
      <w:r w:rsidR="002B7552">
        <w:rPr>
          <w:rFonts w:ascii="David" w:hAnsi="David" w:cs="David" w:hint="cs"/>
          <w:sz w:val="24"/>
          <w:szCs w:val="24"/>
          <w:rtl/>
          <w:lang w:bidi="he-IL"/>
        </w:rPr>
        <w:t xml:space="preserve"> </w:t>
      </w:r>
      <w:r w:rsidR="002A1E6F">
        <w:rPr>
          <w:rFonts w:ascii="David" w:hAnsi="David" w:cs="David"/>
          <w:sz w:val="24"/>
          <w:szCs w:val="24"/>
          <w:rtl/>
          <w:lang w:bidi="he-IL"/>
        </w:rPr>
        <w:t>הבהיר כי הצעתו הייתה לחלוקה בשווי ולא בעין אך הוא גם ציין כי לא היה מעורב בחתימה על הנספח להסכם עצמו ולהחלטה הסופית, מעבר לייעוץ לאישה בזמן אמת. משכך, עדותו היא בעלת משקל נמוך.</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האיש</w:t>
      </w:r>
      <w:r>
        <w:rPr>
          <w:rFonts w:ascii="David" w:hAnsi="David" w:cs="David"/>
          <w:sz w:val="24"/>
          <w:szCs w:val="24"/>
          <w:rtl/>
          <w:lang w:bidi="he-IL"/>
        </w:rPr>
        <w:t xml:space="preserve"> בחקירתו חזר והוסיף כי הוא סמך על האישה שתפעל בהתאם להסכם ותשמש כנאמנה עבורו:</w:t>
      </w:r>
    </w:p>
    <w:p w:rsidR="002A1E6F" w:rsidRDefault="002A1E6F" w:rsidP="00D83562">
      <w:pPr>
        <w:pStyle w:val="ad"/>
        <w:shd w:val="clear" w:color="auto" w:fill="auto"/>
        <w:spacing w:line="360" w:lineRule="auto"/>
        <w:ind w:left="567" w:firstLine="0"/>
        <w:jc w:val="both"/>
        <w:rPr>
          <w:rFonts w:ascii="Arial" w:hAnsi="Arial" w:cs="David"/>
          <w:sz w:val="24"/>
          <w:szCs w:val="24"/>
          <w:u w:val="none"/>
        </w:rPr>
      </w:pPr>
      <w:r>
        <w:rPr>
          <w:rFonts w:ascii="Arial" w:hAnsi="Arial" w:cs="David"/>
          <w:b w:val="0"/>
          <w:bCs w:val="0"/>
          <w:sz w:val="24"/>
          <w:szCs w:val="24"/>
          <w:u w:val="none"/>
          <w:rtl/>
        </w:rPr>
        <w:t>"</w:t>
      </w:r>
      <w:r>
        <w:rPr>
          <w:rFonts w:ascii="Arial" w:hAnsi="Arial" w:cs="David"/>
          <w:sz w:val="24"/>
          <w:szCs w:val="24"/>
          <w:u w:val="none"/>
          <w:rtl/>
        </w:rPr>
        <w:t>ש: אני אומר לך שעברתי על ההסכם, אני</w:t>
      </w:r>
      <w:bookmarkStart w:id="162" w:name="_ETM_Q_2202324"/>
      <w:bookmarkEnd w:id="162"/>
      <w:r>
        <w:rPr>
          <w:rFonts w:ascii="Arial" w:hAnsi="Arial" w:cs="David"/>
          <w:sz w:val="24"/>
          <w:szCs w:val="24"/>
          <w:u w:val="none"/>
          <w:rtl/>
        </w:rPr>
        <w:t xml:space="preserve"> אומר לך שלא כתוב בהסכם, אני לפחות לא מצאתי, ש</w:t>
      </w:r>
      <w:r w:rsidR="00D83562">
        <w:rPr>
          <w:rFonts w:ascii="David" w:hAnsi="David" w:cs="David" w:hint="cs"/>
          <w:b w:val="0"/>
          <w:bCs w:val="0"/>
          <w:sz w:val="24"/>
          <w:szCs w:val="24"/>
          <w:rtl/>
        </w:rPr>
        <w:t>***</w:t>
      </w:r>
      <w:bookmarkStart w:id="163" w:name="_ETM_Q_2209221"/>
      <w:bookmarkEnd w:id="163"/>
      <w:r>
        <w:rPr>
          <w:rFonts w:ascii="Arial" w:hAnsi="Arial" w:cs="David"/>
          <w:sz w:val="24"/>
          <w:szCs w:val="24"/>
          <w:u w:val="none"/>
          <w:rtl/>
        </w:rPr>
        <w:t xml:space="preserve"> מחזיקה עבורך מניות בנאמנות. אני שואל אותך, האם זה כתוב</w:t>
      </w:r>
      <w:bookmarkStart w:id="164" w:name="_ETM_Q_2212964"/>
      <w:bookmarkEnd w:id="164"/>
      <w:r>
        <w:rPr>
          <w:rFonts w:ascii="Arial" w:hAnsi="Arial" w:cs="David"/>
          <w:sz w:val="24"/>
          <w:szCs w:val="24"/>
          <w:u w:val="none"/>
          <w:rtl/>
        </w:rPr>
        <w:t xml:space="preserve"> או שזה לא כתוב?</w:t>
      </w:r>
      <w:bookmarkStart w:id="165" w:name="_ETM_Q_2214775"/>
      <w:bookmarkEnd w:id="165"/>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זה כתוב, אני יכול להפנות אותך.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בבקשה תפנה אותי. </w:t>
      </w:r>
      <w:bookmarkStart w:id="166" w:name="_ETM_Q_2216820"/>
      <w:bookmarkEnd w:id="166"/>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כן. </w:t>
      </w:r>
      <w:bookmarkStart w:id="167" w:name="_ETM_Q_2218358"/>
      <w:bookmarkEnd w:id="167"/>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bookmarkStart w:id="168" w:name="_ETM_Q_2221003"/>
      <w:bookmarkEnd w:id="168"/>
      <w:r>
        <w:rPr>
          <w:rFonts w:ascii="Arial" w:hAnsi="Arial" w:cs="David"/>
          <w:sz w:val="24"/>
          <w:szCs w:val="24"/>
          <w:u w:val="none"/>
          <w:rtl/>
        </w:rPr>
        <w:lastRenderedPageBreak/>
        <w:t>[..]</w:t>
      </w:r>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 מר </w:t>
      </w:r>
      <w:r w:rsidR="00D83562">
        <w:rPr>
          <w:rFonts w:ascii="Arial" w:hAnsi="Arial" w:cs="David" w:hint="cs"/>
          <w:sz w:val="24"/>
          <w:szCs w:val="24"/>
          <w:u w:val="none"/>
          <w:rtl/>
        </w:rPr>
        <w:t>---</w:t>
      </w:r>
      <w:r>
        <w:rPr>
          <w:rFonts w:ascii="Arial" w:hAnsi="Arial" w:cs="David"/>
          <w:sz w:val="24"/>
          <w:szCs w:val="24"/>
          <w:u w:val="none"/>
          <w:rtl/>
        </w:rPr>
        <w:t>:</w:t>
      </w:r>
      <w:r>
        <w:rPr>
          <w:rFonts w:ascii="Arial" w:hAnsi="Arial" w:cs="David"/>
          <w:sz w:val="24"/>
          <w:szCs w:val="24"/>
          <w:u w:val="none"/>
          <w:rtl/>
        </w:rPr>
        <w:tab/>
        <w:t>אני מחזיק את ההסכם, לדעתי בסעיף 4 בנספח</w:t>
      </w:r>
      <w:bookmarkStart w:id="169" w:name="_ETM_Q_2230196"/>
      <w:bookmarkEnd w:id="169"/>
      <w:r>
        <w:rPr>
          <w:rFonts w:ascii="Arial" w:hAnsi="Arial" w:cs="David"/>
          <w:sz w:val="24"/>
          <w:szCs w:val="24"/>
          <w:u w:val="none"/>
          <w:rtl/>
        </w:rPr>
        <w:t xml:space="preserve"> להסכם, שהוא חלק מההסכם, אנחנו חתמנו עליו כאן בבית המשפט</w:t>
      </w:r>
      <w:bookmarkStart w:id="170" w:name="_ETM_Q_2238137"/>
      <w:bookmarkEnd w:id="170"/>
      <w:r>
        <w:rPr>
          <w:rFonts w:ascii="Arial" w:hAnsi="Arial" w:cs="David"/>
          <w:sz w:val="24"/>
          <w:szCs w:val="24"/>
          <w:u w:val="none"/>
          <w:rtl/>
        </w:rPr>
        <w:t xml:space="preserve"> והוא קיבל תוקף. </w:t>
      </w:r>
      <w:bookmarkStart w:id="171" w:name="_ETM_Q_2254280"/>
      <w:bookmarkEnd w:id="171"/>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עו"ד יעקובי: כן, לאיזה סעיף אתה מתייחס?</w:t>
      </w:r>
      <w:bookmarkStart w:id="172" w:name="_ETM_Q_2254784"/>
      <w:bookmarkEnd w:id="172"/>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בוא נקרא את</w:t>
      </w:r>
      <w:bookmarkStart w:id="173" w:name="_ETM_Q_2258362"/>
      <w:bookmarkEnd w:id="173"/>
      <w:r>
        <w:rPr>
          <w:rFonts w:ascii="Arial" w:hAnsi="Arial" w:cs="David"/>
          <w:sz w:val="24"/>
          <w:szCs w:val="24"/>
          <w:u w:val="none"/>
          <w:rtl/>
        </w:rPr>
        <w:t xml:space="preserve"> סעיף 4.1.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bookmarkStart w:id="174" w:name="_ETM_Q_2261181"/>
      <w:bookmarkEnd w:id="174"/>
      <w:r>
        <w:rPr>
          <w:rFonts w:ascii="Arial" w:hAnsi="Arial" w:cs="David"/>
          <w:sz w:val="24"/>
          <w:szCs w:val="24"/>
          <w:u w:val="none"/>
          <w:rtl/>
        </w:rPr>
        <w:t>[..]</w:t>
      </w:r>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 מר </w:t>
      </w:r>
      <w:r w:rsidR="00D83562">
        <w:rPr>
          <w:rFonts w:ascii="Arial" w:hAnsi="Arial" w:cs="David" w:hint="cs"/>
          <w:sz w:val="24"/>
          <w:szCs w:val="24"/>
          <w:u w:val="none"/>
          <w:rtl/>
        </w:rPr>
        <w:t>---</w:t>
      </w:r>
      <w:r>
        <w:rPr>
          <w:rFonts w:ascii="Arial" w:hAnsi="Arial" w:cs="David"/>
          <w:sz w:val="24"/>
          <w:szCs w:val="24"/>
          <w:u w:val="none"/>
          <w:rtl/>
        </w:rPr>
        <w:t>:</w:t>
      </w:r>
      <w:r>
        <w:rPr>
          <w:rFonts w:ascii="Arial" w:hAnsi="Arial" w:cs="David"/>
          <w:sz w:val="24"/>
          <w:szCs w:val="24"/>
          <w:u w:val="none"/>
          <w:rtl/>
        </w:rPr>
        <w:tab/>
        <w:t xml:space="preserve">בוא נקרא: </w:t>
      </w:r>
      <w:r>
        <w:rPr>
          <w:rFonts w:ascii="Arial" w:hAnsi="Arial" w:cs="David"/>
          <w:sz w:val="24"/>
          <w:szCs w:val="24"/>
          <w:rtl/>
        </w:rPr>
        <w:t>ניירות</w:t>
      </w:r>
      <w:bookmarkStart w:id="175" w:name="_ETM_Q_2268746"/>
      <w:bookmarkEnd w:id="175"/>
      <w:r>
        <w:rPr>
          <w:rFonts w:ascii="Arial" w:hAnsi="Arial" w:cs="David"/>
          <w:sz w:val="24"/>
          <w:szCs w:val="24"/>
          <w:rtl/>
        </w:rPr>
        <w:t xml:space="preserve"> הערך ויתר הזכויות האמורות בהסכם זה, ימשיכו להיות בשליטת</w:t>
      </w:r>
      <w:bookmarkStart w:id="176" w:name="_ETM_Q_2273430"/>
      <w:bookmarkEnd w:id="176"/>
      <w:r>
        <w:rPr>
          <w:rFonts w:ascii="Arial" w:hAnsi="Arial" w:cs="David"/>
          <w:sz w:val="24"/>
          <w:szCs w:val="24"/>
          <w:rtl/>
        </w:rPr>
        <w:t xml:space="preserve"> הצד שהחזיק בהם נכון למועד החתימה, אך הוא</w:t>
      </w:r>
      <w:bookmarkStart w:id="177" w:name="_ETM_Q_2281605"/>
      <w:bookmarkEnd w:id="177"/>
      <w:r>
        <w:rPr>
          <w:rFonts w:ascii="Arial" w:hAnsi="Arial" w:cs="David"/>
          <w:sz w:val="24"/>
          <w:szCs w:val="24"/>
          <w:rtl/>
        </w:rPr>
        <w:t xml:space="preserve"> יפעל בתום לב ובנאמנות. אוקי? אני סמכתי עליה, שיהיה איזשהו</w:t>
      </w:r>
      <w:bookmarkStart w:id="178" w:name="_ETM_Q_2287043"/>
      <w:bookmarkEnd w:id="178"/>
      <w:r>
        <w:rPr>
          <w:rFonts w:ascii="Arial" w:hAnsi="Arial" w:cs="David"/>
          <w:sz w:val="24"/>
          <w:szCs w:val="24"/>
          <w:rtl/>
        </w:rPr>
        <w:t xml:space="preserve"> כמו עסקה, היא תפעל בתום לב, וזה חלק ממנגנון הנאמנות.</w:t>
      </w:r>
      <w:bookmarkStart w:id="179" w:name="_ETM_Q_2298566"/>
      <w:bookmarkEnd w:id="179"/>
      <w:r>
        <w:rPr>
          <w:rFonts w:ascii="Arial" w:hAnsi="Arial" w:cs="David"/>
          <w:sz w:val="24"/>
          <w:szCs w:val="24"/>
          <w:rtl/>
        </w:rPr>
        <w:t xml:space="preserve"> היו עוד אופציות לחתום את ההסכם הזה, אוקי, אני לא</w:t>
      </w:r>
      <w:bookmarkStart w:id="180" w:name="_ETM_Q_2305985"/>
      <w:bookmarkEnd w:id="180"/>
      <w:r>
        <w:rPr>
          <w:rFonts w:ascii="Arial" w:hAnsi="Arial" w:cs="David"/>
          <w:sz w:val="24"/>
          <w:szCs w:val="24"/>
          <w:rtl/>
        </w:rPr>
        <w:t xml:space="preserve"> אגע בהן, אבל היו עוד אופציות</w:t>
      </w:r>
      <w:r>
        <w:rPr>
          <w:rFonts w:ascii="Arial" w:hAnsi="Arial" w:cs="David"/>
          <w:sz w:val="24"/>
          <w:szCs w:val="24"/>
          <w:u w:val="none"/>
          <w:rtl/>
        </w:rPr>
        <w:t xml:space="preserve">.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אנחנו החלטנו, אנחנו החלטנו על מנגנון שהיא תהיה נאמנה על המניות</w:t>
      </w:r>
      <w:bookmarkStart w:id="181" w:name="_ETM_Q_2386988"/>
      <w:bookmarkEnd w:id="181"/>
      <w:r>
        <w:rPr>
          <w:rFonts w:ascii="Arial" w:hAnsi="Arial" w:cs="David"/>
          <w:sz w:val="24"/>
          <w:szCs w:val="24"/>
          <w:rtl/>
        </w:rPr>
        <w:t xml:space="preserve"> שלי אצלה, ואני אהיה נאמן למניות שלי, ששלה אצלי</w:t>
      </w:r>
      <w:r>
        <w:rPr>
          <w:rFonts w:ascii="Arial" w:hAnsi="Arial" w:cs="David"/>
          <w:sz w:val="24"/>
          <w:szCs w:val="24"/>
          <w:u w:val="none"/>
          <w:rtl/>
        </w:rPr>
        <w:t>. זה</w:t>
      </w:r>
      <w:bookmarkStart w:id="182" w:name="_ETM_Q_2394144"/>
      <w:bookmarkEnd w:id="182"/>
      <w:r>
        <w:rPr>
          <w:rFonts w:ascii="Arial" w:hAnsi="Arial" w:cs="David"/>
          <w:sz w:val="24"/>
          <w:szCs w:val="24"/>
          <w:u w:val="none"/>
          <w:rtl/>
        </w:rPr>
        <w:t xml:space="preserve"> המנגנון שהחלטנו עליו, והיו עוד אופציות וזה, על זה החלטנו.</w:t>
      </w:r>
      <w:bookmarkStart w:id="183" w:name="_ETM_Q_2401331"/>
      <w:bookmarkEnd w:id="183"/>
      <w:r>
        <w:rPr>
          <w:rFonts w:ascii="Arial" w:hAnsi="Arial" w:cs="David"/>
          <w:sz w:val="24"/>
          <w:szCs w:val="24"/>
          <w:u w:val="none"/>
          <w:rtl/>
        </w:rPr>
        <w:t xml:space="preserve"> החלטנו שהיא, שאני לא אפריע להליך התקין של החברה,</w:t>
      </w:r>
      <w:bookmarkStart w:id="184" w:name="_ETM_Q_2409769"/>
      <w:bookmarkEnd w:id="184"/>
      <w:r>
        <w:rPr>
          <w:rFonts w:ascii="Arial" w:hAnsi="Arial" w:cs="David"/>
          <w:sz w:val="24"/>
          <w:szCs w:val="24"/>
          <w:u w:val="none"/>
          <w:rtl/>
        </w:rPr>
        <w:t xml:space="preserve"> לא היה לי שום אינטרס להתערב בחברה, להיות חלק בהחלטות החברה, </w:t>
      </w:r>
      <w:bookmarkStart w:id="185" w:name="_ETM_Q_2412123"/>
      <w:bookmarkEnd w:id="185"/>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b w:val="0"/>
          <w:bCs w:val="0"/>
          <w:sz w:val="24"/>
          <w:szCs w:val="24"/>
          <w:u w:val="none"/>
          <w:rtl/>
        </w:rPr>
        <w:t>ראו: פרוט' מיום 8.5.2022, עמ' 23, שורות 23-2; עמ' 24, שורות 9-5 (ההדגשות בקו – הוספו).</w:t>
      </w:r>
    </w:p>
    <w:p w:rsidR="002A1E6F" w:rsidRDefault="002A1E6F" w:rsidP="002A1E6F">
      <w:pPr>
        <w:pStyle w:val="af"/>
        <w:bidi/>
        <w:spacing w:after="0" w:line="360" w:lineRule="auto"/>
        <w:ind w:left="502"/>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האיש</w:t>
      </w:r>
      <w:r>
        <w:rPr>
          <w:rFonts w:ascii="David" w:hAnsi="David" w:cs="David"/>
          <w:sz w:val="24"/>
          <w:szCs w:val="24"/>
          <w:rtl/>
          <w:lang w:bidi="he-IL"/>
        </w:rPr>
        <w:t xml:space="preserve"> בחקירתו הבהיר כי לטעמו הוא והאישה לעולם יהיו שותפים, גם בענייני הילדים וגם בענייני הרכוש (החברה), על אף הרצון להתנתק, לאור ההסכמות ביניהם והקשר האישי והעסקי-כלכלי המשותף. האיש אף הסביר כי הצדדים לוו בעורכי דין אשר טיפלו בעניינם כדי להסדיר את כל הנושא של המניעה העסקית, ומבחינתו כמובן שהעדיפות היא להפריד כוחות עד כמה שניתן בהקדם האפשרי:</w:t>
      </w:r>
    </w:p>
    <w:p w:rsidR="002A1E6F" w:rsidRDefault="002A1E6F" w:rsidP="002A1E6F">
      <w:pPr>
        <w:pStyle w:val="ad"/>
        <w:shd w:val="clear" w:color="auto" w:fill="auto"/>
        <w:spacing w:line="360" w:lineRule="auto"/>
        <w:ind w:left="567" w:firstLine="0"/>
        <w:jc w:val="both"/>
        <w:rPr>
          <w:rFonts w:ascii="Arial" w:hAnsi="Arial" w:cs="David"/>
          <w:sz w:val="24"/>
          <w:szCs w:val="24"/>
          <w:u w:val="none"/>
        </w:rPr>
      </w:pPr>
      <w:r>
        <w:rPr>
          <w:rFonts w:ascii="Arial" w:hAnsi="Arial" w:cs="David"/>
          <w:b w:val="0"/>
          <w:bCs w:val="0"/>
          <w:sz w:val="24"/>
          <w:szCs w:val="24"/>
          <w:u w:val="none"/>
          <w:rtl/>
        </w:rPr>
        <w:t>"</w:t>
      </w:r>
      <w:r>
        <w:rPr>
          <w:rFonts w:ascii="Arial" w:hAnsi="Arial" w:cs="David"/>
          <w:sz w:val="24"/>
          <w:szCs w:val="24"/>
          <w:u w:val="none"/>
          <w:rtl/>
        </w:rPr>
        <w:t xml:space="preserve">ש: </w:t>
      </w:r>
      <w:bookmarkStart w:id="186" w:name="_ETM_Q_3118082"/>
      <w:bookmarkEnd w:id="186"/>
      <w:r>
        <w:rPr>
          <w:rFonts w:ascii="Arial" w:hAnsi="Arial" w:cs="David"/>
          <w:sz w:val="24"/>
          <w:szCs w:val="24"/>
          <w:u w:val="none"/>
          <w:rtl/>
        </w:rPr>
        <w:t>[..] אני אומר לך, שלנוכח ההוראות האלה בהסכם הגירושין, לנוכח העובדה</w:t>
      </w:r>
      <w:bookmarkStart w:id="187" w:name="_ETM_Q_3122266"/>
      <w:bookmarkEnd w:id="187"/>
      <w:r>
        <w:rPr>
          <w:rFonts w:ascii="Arial" w:hAnsi="Arial" w:cs="David"/>
          <w:sz w:val="24"/>
          <w:szCs w:val="24"/>
          <w:u w:val="none"/>
          <w:rtl/>
        </w:rPr>
        <w:t xml:space="preserve"> שאין החרגה של המניות, אתם הסכמתם על תום שיתוף גם</w:t>
      </w:r>
      <w:bookmarkStart w:id="188" w:name="_ETM_Q_3128101"/>
      <w:bookmarkEnd w:id="188"/>
      <w:r>
        <w:rPr>
          <w:rFonts w:ascii="Arial" w:hAnsi="Arial" w:cs="David"/>
          <w:sz w:val="24"/>
          <w:szCs w:val="24"/>
          <w:u w:val="none"/>
          <w:rtl/>
        </w:rPr>
        <w:t xml:space="preserve"> במניות האלה ביום 28.2.2019, ולכן אתה לא שותף. </w:t>
      </w:r>
      <w:bookmarkStart w:id="189" w:name="_ETM_Q_3134995"/>
      <w:bookmarkEnd w:id="189"/>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אני לא מסכים, אוקי? להפך. אנחנו בנינו, בנינו הסכם באמצעות משרד </w:t>
      </w:r>
      <w:r w:rsidR="002B7552">
        <w:rPr>
          <w:rFonts w:ascii="Arial" w:hAnsi="Arial" w:cs="David" w:hint="cs"/>
          <w:sz w:val="24"/>
          <w:szCs w:val="24"/>
          <w:rtl/>
        </w:rPr>
        <w:t>----</w:t>
      </w:r>
      <w:r>
        <w:rPr>
          <w:rFonts w:ascii="Arial" w:hAnsi="Arial" w:cs="David"/>
          <w:sz w:val="24"/>
          <w:szCs w:val="24"/>
          <w:rtl/>
        </w:rPr>
        <w:t xml:space="preserve">, </w:t>
      </w:r>
      <w:bookmarkStart w:id="190" w:name="_ETM_Q_3143886"/>
      <w:bookmarkEnd w:id="190"/>
      <w:r>
        <w:rPr>
          <w:rFonts w:ascii="Arial" w:hAnsi="Arial" w:cs="David"/>
          <w:sz w:val="24"/>
          <w:szCs w:val="24"/>
          <w:rtl/>
        </w:rPr>
        <w:t xml:space="preserve">אוקי? שנותן פתרון למניות. זה היה הפתרון. הרי לטענת </w:t>
      </w:r>
      <w:r w:rsidR="00D83562">
        <w:rPr>
          <w:rFonts w:ascii="David" w:hAnsi="David" w:cs="David" w:hint="cs"/>
          <w:b w:val="0"/>
          <w:bCs w:val="0"/>
          <w:sz w:val="24"/>
          <w:szCs w:val="24"/>
          <w:rtl/>
        </w:rPr>
        <w:t>***</w:t>
      </w:r>
      <w:r>
        <w:rPr>
          <w:rFonts w:ascii="Arial" w:hAnsi="Arial" w:cs="David"/>
          <w:sz w:val="24"/>
          <w:szCs w:val="24"/>
          <w:rtl/>
        </w:rPr>
        <w:t>לא היה אפשר לחלק את זה. לא היה אפשר לבוא</w:t>
      </w:r>
      <w:bookmarkStart w:id="191" w:name="_ETM_Q_3154102"/>
      <w:bookmarkEnd w:id="191"/>
      <w:r>
        <w:rPr>
          <w:rFonts w:ascii="Arial" w:hAnsi="Arial" w:cs="David"/>
          <w:sz w:val="24"/>
          <w:szCs w:val="24"/>
          <w:rtl/>
        </w:rPr>
        <w:t xml:space="preserve"> עכשיו לרשם החברות, או לדירקטוריון, ולבקש שירשמו אותי. הרי היו</w:t>
      </w:r>
      <w:bookmarkStart w:id="192" w:name="_ETM_Q_3162564"/>
      <w:bookmarkEnd w:id="192"/>
      <w:r>
        <w:rPr>
          <w:rFonts w:ascii="Arial" w:hAnsi="Arial" w:cs="David"/>
          <w:sz w:val="24"/>
          <w:szCs w:val="24"/>
          <w:rtl/>
        </w:rPr>
        <w:t xml:space="preserve"> שמה עוד 20, לפחות 20 בעלי מניות. החברה הייתה צעירה,</w:t>
      </w:r>
      <w:bookmarkStart w:id="193" w:name="_ETM_Q_3167404"/>
      <w:bookmarkEnd w:id="193"/>
      <w:r>
        <w:rPr>
          <w:rFonts w:ascii="Arial" w:hAnsi="Arial" w:cs="David"/>
          <w:sz w:val="24"/>
          <w:szCs w:val="24"/>
          <w:rtl/>
        </w:rPr>
        <w:t xml:space="preserve"> בתחילת הדרך. אוקי? ולכן אי אפשר,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u w:val="none"/>
          <w:rtl/>
        </w:rPr>
        <w:t xml:space="preserve">ש: </w:t>
      </w:r>
      <w:r>
        <w:rPr>
          <w:rFonts w:ascii="Arial" w:hAnsi="Arial" w:cs="David"/>
          <w:sz w:val="24"/>
          <w:szCs w:val="24"/>
          <w:rtl/>
        </w:rPr>
        <w:t xml:space="preserve">אתה טוען שאתה שותף? </w:t>
      </w:r>
      <w:bookmarkStart w:id="194" w:name="_ETM_Q_3172451"/>
      <w:bookmarkEnd w:id="194"/>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אני שותף</w:t>
      </w:r>
      <w:r>
        <w:rPr>
          <w:rFonts w:ascii="Arial" w:hAnsi="Arial" w:cs="David"/>
          <w:sz w:val="24"/>
          <w:szCs w:val="24"/>
          <w:u w:val="none"/>
          <w:rtl/>
        </w:rPr>
        <w:t>.</w:t>
      </w:r>
      <w:bookmarkStart w:id="195" w:name="_ETM_Q_3172224"/>
      <w:bookmarkEnd w:id="195"/>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 ואני אומר שההסכם אומר תום</w:t>
      </w:r>
      <w:bookmarkStart w:id="196" w:name="_ETM_Q_3176300"/>
      <w:bookmarkEnd w:id="196"/>
      <w:r>
        <w:rPr>
          <w:rFonts w:ascii="Arial" w:hAnsi="Arial" w:cs="David"/>
          <w:sz w:val="24"/>
          <w:szCs w:val="24"/>
          <w:rtl/>
        </w:rPr>
        <w:t xml:space="preserve"> שיתוף.</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לא. תום השיתוף הוא פרק זמן, אוקי? שבו אנחנו,</w:t>
      </w:r>
      <w:bookmarkStart w:id="197" w:name="_ETM_Q_3182787"/>
      <w:bookmarkEnd w:id="197"/>
      <w:r>
        <w:rPr>
          <w:rFonts w:ascii="Arial" w:hAnsi="Arial" w:cs="David"/>
          <w:sz w:val="24"/>
          <w:szCs w:val="24"/>
          <w:u w:val="none"/>
          <w:rtl/>
        </w:rPr>
        <w:t xml:space="preserve"> אנחנו עדיין משותפים, הילדים שלנו עדיין משותפים. זה שאתה אומר תום שיתוף, נכון? הילדים משותפים.</w:t>
      </w:r>
      <w:bookmarkStart w:id="198" w:name="_ETM_Q_3187563"/>
      <w:bookmarkEnd w:id="198"/>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ש: לא, הילדים, אני מדבר על ענייני</w:t>
      </w:r>
      <w:bookmarkStart w:id="199" w:name="_ETM_Q_3191998"/>
      <w:bookmarkEnd w:id="199"/>
      <w:r>
        <w:rPr>
          <w:rFonts w:ascii="Arial" w:hAnsi="Arial" w:cs="David"/>
          <w:sz w:val="24"/>
          <w:szCs w:val="24"/>
          <w:u w:val="none"/>
          <w:rtl/>
        </w:rPr>
        <w:t xml:space="preserve"> הרכוש. אני מדבר רק על ענייני הרכוש כאן.</w:t>
      </w:r>
    </w:p>
    <w:p w:rsidR="002A1E6F" w:rsidRDefault="002A1E6F" w:rsidP="00D83562">
      <w:pPr>
        <w:pStyle w:val="ad"/>
        <w:shd w:val="clear" w:color="auto" w:fill="auto"/>
        <w:spacing w:line="360" w:lineRule="auto"/>
        <w:ind w:left="567" w:firstLine="0"/>
        <w:jc w:val="both"/>
        <w:rPr>
          <w:rFonts w:ascii="Arial" w:hAnsi="Arial" w:cs="David"/>
          <w:sz w:val="24"/>
          <w:szCs w:val="24"/>
          <w:u w:val="none"/>
          <w:rtl/>
        </w:rPr>
      </w:pPr>
      <w:bookmarkStart w:id="200" w:name="_ETM_Q_3187537"/>
      <w:bookmarkEnd w:id="200"/>
      <w:r>
        <w:rPr>
          <w:rFonts w:ascii="Arial" w:hAnsi="Arial" w:cs="David"/>
          <w:sz w:val="24"/>
          <w:szCs w:val="24"/>
          <w:u w:val="none"/>
          <w:rtl/>
        </w:rPr>
        <w:t xml:space="preserve">ת: הכל משותף. תשמע, אין מה לעשות. </w:t>
      </w:r>
      <w:r w:rsidR="00D83562">
        <w:rPr>
          <w:rFonts w:ascii="David" w:hAnsi="David" w:cs="David" w:hint="cs"/>
          <w:b w:val="0"/>
          <w:bCs w:val="0"/>
          <w:sz w:val="24"/>
          <w:szCs w:val="24"/>
          <w:rtl/>
        </w:rPr>
        <w:t>***</w:t>
      </w:r>
      <w:r>
        <w:rPr>
          <w:rFonts w:ascii="Arial" w:hAnsi="Arial" w:cs="David"/>
          <w:sz w:val="24"/>
          <w:szCs w:val="24"/>
          <w:u w:val="none"/>
          <w:rtl/>
        </w:rPr>
        <w:t xml:space="preserve">ואני, עד סוף החיים נהיה בשיתוף כלשהו. </w:t>
      </w:r>
      <w:bookmarkStart w:id="201" w:name="_ETM_Q_3198674"/>
      <w:bookmarkEnd w:id="201"/>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ואני אומר</w:t>
      </w:r>
      <w:bookmarkStart w:id="202" w:name="_ETM_Q_3214181"/>
      <w:bookmarkEnd w:id="202"/>
      <w:r>
        <w:rPr>
          <w:rFonts w:ascii="Arial" w:hAnsi="Arial" w:cs="David"/>
          <w:sz w:val="24"/>
          <w:szCs w:val="24"/>
          <w:u w:val="none"/>
          <w:rtl/>
        </w:rPr>
        <w:t xml:space="preserve"> לך שזה פשוט סותר את מה שכתוב בהסכם.</w:t>
      </w:r>
      <w:bookmarkStart w:id="203" w:name="_ETM_Q_3213200"/>
      <w:bookmarkEnd w:id="203"/>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אתה מנסה להגיד, </w:t>
      </w:r>
      <w:bookmarkStart w:id="204" w:name="_ETM_Q_3215839"/>
      <w:bookmarkEnd w:id="204"/>
      <w:r>
        <w:rPr>
          <w:rFonts w:ascii="Arial" w:hAnsi="Arial" w:cs="David"/>
          <w:sz w:val="24"/>
          <w:szCs w:val="24"/>
          <w:rtl/>
        </w:rPr>
        <w:t>אתה מנסה, בוא אני אסביר, מה שאתה מנסה להגיד, זה לחתוך. שמה שהרווחנו עד, עד תאריך תום השיתוף שזה</w:t>
      </w:r>
      <w:bookmarkStart w:id="205" w:name="_ETM_Q_3224335"/>
      <w:bookmarkEnd w:id="205"/>
      <w:r>
        <w:rPr>
          <w:rFonts w:ascii="Arial" w:hAnsi="Arial" w:cs="David"/>
          <w:sz w:val="24"/>
          <w:szCs w:val="24"/>
          <w:rtl/>
        </w:rPr>
        <w:t xml:space="preserve"> פברואר 2019, אוקי, אנחנו צריכים להתחשבן. מה לעשות? לפעמים גם המניות, אני קיבלתי אחוזים, אוקי? בגלל זה רשום שאנחנו מחלקים</w:t>
      </w:r>
      <w:bookmarkStart w:id="206" w:name="_ETM_Q_3237585"/>
      <w:bookmarkEnd w:id="206"/>
      <w:r>
        <w:rPr>
          <w:rFonts w:ascii="Arial" w:hAnsi="Arial" w:cs="David"/>
          <w:sz w:val="24"/>
          <w:szCs w:val="24"/>
          <w:rtl/>
        </w:rPr>
        <w:t xml:space="preserve"> את זה 50-50. זה רשום בחוזה, אוקי? זה חוזה מאוד סטנדרטי, זה פשוט. אוקי? ולכן 50% גם הצלחה ו-50% גם</w:t>
      </w:r>
      <w:bookmarkStart w:id="207" w:name="_ETM_Q_3249357"/>
      <w:bookmarkEnd w:id="207"/>
      <w:r>
        <w:rPr>
          <w:rFonts w:ascii="Arial" w:hAnsi="Arial" w:cs="David"/>
          <w:sz w:val="24"/>
          <w:szCs w:val="24"/>
          <w:rtl/>
        </w:rPr>
        <w:t xml:space="preserve"> כישלון, אין מה לעשות, </w:t>
      </w:r>
      <w:r>
        <w:rPr>
          <w:rFonts w:ascii="Arial" w:hAnsi="Arial" w:cs="David"/>
          <w:sz w:val="24"/>
          <w:szCs w:val="24"/>
        </w:rPr>
        <w:t>that's life</w:t>
      </w:r>
      <w:r>
        <w:rPr>
          <w:rFonts w:ascii="Arial" w:hAnsi="Arial" w:cs="David"/>
          <w:sz w:val="24"/>
          <w:szCs w:val="24"/>
          <w:rtl/>
        </w:rPr>
        <w:t>. זה החיים, צריך להתמודד.</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יכול להיות, יכול להיות שאי אפשר להעביר ויכול</w:t>
      </w:r>
      <w:bookmarkStart w:id="208" w:name="_ETM_Q_4718866"/>
      <w:bookmarkEnd w:id="208"/>
      <w:r>
        <w:rPr>
          <w:rFonts w:ascii="Arial" w:hAnsi="Arial" w:cs="David"/>
          <w:sz w:val="24"/>
          <w:szCs w:val="24"/>
          <w:rtl/>
        </w:rPr>
        <w:t xml:space="preserve"> להיות שכן. אני לא פרשן, אני לא מבין בחברות. זה</w:t>
      </w:r>
      <w:bookmarkStart w:id="209" w:name="_ETM_Q_4721146"/>
      <w:bookmarkEnd w:id="209"/>
      <w:r>
        <w:rPr>
          <w:rFonts w:ascii="Arial" w:hAnsi="Arial" w:cs="David"/>
          <w:sz w:val="24"/>
          <w:szCs w:val="24"/>
          <w:rtl/>
        </w:rPr>
        <w:t xml:space="preserve"> שעורכי דין יבררו, האם בסופו של דבר אפשר להעביר. ואפשר לפצל את התיק הזה לשניים. אפשר לפצל את</w:t>
      </w:r>
      <w:bookmarkStart w:id="210" w:name="_ETM_Q_4733454"/>
      <w:bookmarkEnd w:id="210"/>
      <w:r>
        <w:rPr>
          <w:rFonts w:ascii="Arial" w:hAnsi="Arial" w:cs="David"/>
          <w:sz w:val="24"/>
          <w:szCs w:val="24"/>
          <w:rtl/>
        </w:rPr>
        <w:t xml:space="preserve"> זה לתמורה, ואפשר להמשיך לדבר על זה האם מותר או</w:t>
      </w:r>
      <w:bookmarkStart w:id="211" w:name="_ETM_Q_4734894"/>
      <w:bookmarkEnd w:id="211"/>
      <w:r>
        <w:rPr>
          <w:rFonts w:ascii="Arial" w:hAnsi="Arial" w:cs="David"/>
          <w:sz w:val="24"/>
          <w:szCs w:val="24"/>
          <w:rtl/>
        </w:rPr>
        <w:t xml:space="preserve"> לא מותר, מבחינתי המניות האלה יכולות גם להמשיך ככה, כל</w:t>
      </w:r>
      <w:bookmarkStart w:id="212" w:name="_ETM_Q_4741086"/>
      <w:bookmarkEnd w:id="212"/>
      <w:r>
        <w:rPr>
          <w:rFonts w:ascii="Arial" w:hAnsi="Arial" w:cs="David"/>
          <w:sz w:val="24"/>
          <w:szCs w:val="24"/>
          <w:rtl/>
        </w:rPr>
        <w:t xml:space="preserve"> עוד אני אקבל את התמורה שלי מהם, אני לא חייב,  אני רוצה להתנתק. אני רוצה שלא נהיה תלויים אחד</w:t>
      </w:r>
      <w:bookmarkStart w:id="213" w:name="_ETM_Q_4748697"/>
      <w:bookmarkEnd w:id="213"/>
      <w:r>
        <w:rPr>
          <w:rFonts w:ascii="Arial" w:hAnsi="Arial" w:cs="David"/>
          <w:sz w:val="24"/>
          <w:szCs w:val="24"/>
          <w:rtl/>
        </w:rPr>
        <w:t xml:space="preserve"> בשני יותר, ולכן, ולכן בואו,</w:t>
      </w:r>
    </w:p>
    <w:p w:rsidR="002A1E6F" w:rsidRDefault="002A1E6F" w:rsidP="002A1E6F">
      <w:pPr>
        <w:pStyle w:val="ad"/>
        <w:shd w:val="clear" w:color="auto" w:fill="auto"/>
        <w:spacing w:line="360" w:lineRule="auto"/>
        <w:ind w:left="567" w:firstLine="0"/>
        <w:jc w:val="both"/>
        <w:rPr>
          <w:rFonts w:ascii="Arial" w:hAnsi="Arial" w:cs="David"/>
          <w:sz w:val="24"/>
          <w:szCs w:val="24"/>
          <w:rtl/>
        </w:rPr>
      </w:pPr>
      <w:bookmarkStart w:id="214" w:name="_ETM_Q_4747691"/>
      <w:bookmarkEnd w:id="214"/>
      <w:r>
        <w:rPr>
          <w:rFonts w:ascii="Arial" w:hAnsi="Arial" w:cs="David"/>
          <w:sz w:val="24"/>
          <w:szCs w:val="24"/>
          <w:rtl/>
        </w:rPr>
        <w:t xml:space="preserve">כב' הש' סנונית פורר: [..] אני רוצה (לא ברור) כי מה </w:t>
      </w:r>
      <w:bookmarkStart w:id="215" w:name="_ETM_Q_4754604"/>
      <w:bookmarkEnd w:id="215"/>
      <w:r>
        <w:rPr>
          <w:rFonts w:ascii="Arial" w:hAnsi="Arial" w:cs="David"/>
          <w:sz w:val="24"/>
          <w:szCs w:val="24"/>
          <w:rtl/>
        </w:rPr>
        <w:t>שאמרת עכשיו זה סתירה פנימית של הדבר. אי אפשר להגיד</w:t>
      </w:r>
      <w:bookmarkStart w:id="216" w:name="_ETM_Q_4757019"/>
      <w:bookmarkEnd w:id="216"/>
      <w:r>
        <w:rPr>
          <w:rFonts w:ascii="Arial" w:hAnsi="Arial" w:cs="David"/>
          <w:sz w:val="24"/>
          <w:szCs w:val="24"/>
          <w:rtl/>
        </w:rPr>
        <w:t xml:space="preserve"> מצד אחד אני רוצה להתנתק, מצד שני עכשיו אני אקבל</w:t>
      </w:r>
      <w:bookmarkStart w:id="217" w:name="_ETM_Q_4761723"/>
      <w:bookmarkEnd w:id="217"/>
      <w:r>
        <w:rPr>
          <w:rFonts w:ascii="Arial" w:hAnsi="Arial" w:cs="David"/>
          <w:sz w:val="24"/>
          <w:szCs w:val="24"/>
          <w:rtl/>
        </w:rPr>
        <w:t xml:space="preserve"> מה שאני רוצה ואחרי זה נמשיך ונתנהל. זה לא יושב ביחד על אותו מקום. </w:t>
      </w:r>
      <w:bookmarkStart w:id="218" w:name="_ETM_Q_4764446"/>
      <w:bookmarkEnd w:id="218"/>
    </w:p>
    <w:p w:rsidR="002A1E6F" w:rsidRDefault="002A1E6F" w:rsidP="0018337F">
      <w:pPr>
        <w:pStyle w:val="ad"/>
        <w:shd w:val="clear" w:color="auto" w:fill="auto"/>
        <w:spacing w:line="360" w:lineRule="auto"/>
        <w:ind w:left="567" w:firstLine="0"/>
        <w:jc w:val="both"/>
        <w:rPr>
          <w:rFonts w:ascii="Arial" w:hAnsi="Arial" w:cs="David"/>
          <w:b w:val="0"/>
          <w:bCs w:val="0"/>
          <w:sz w:val="24"/>
          <w:szCs w:val="24"/>
          <w:u w:val="none"/>
          <w:rtl/>
        </w:rPr>
      </w:pPr>
      <w:r>
        <w:rPr>
          <w:rFonts w:ascii="Arial" w:hAnsi="Arial" w:cs="David"/>
          <w:sz w:val="24"/>
          <w:szCs w:val="24"/>
          <w:rtl/>
        </w:rPr>
        <w:t xml:space="preserve">העד מר </w:t>
      </w:r>
      <w:r w:rsidR="00D83562">
        <w:rPr>
          <w:rFonts w:ascii="Arial" w:hAnsi="Arial" w:cs="David" w:hint="cs"/>
          <w:sz w:val="24"/>
          <w:szCs w:val="24"/>
          <w:rtl/>
        </w:rPr>
        <w:t>---</w:t>
      </w:r>
      <w:r>
        <w:rPr>
          <w:rFonts w:ascii="Arial" w:hAnsi="Arial" w:cs="David"/>
          <w:sz w:val="24"/>
          <w:szCs w:val="24"/>
          <w:rtl/>
        </w:rPr>
        <w:t>:</w:t>
      </w:r>
      <w:r>
        <w:rPr>
          <w:rFonts w:ascii="Arial" w:hAnsi="Arial" w:cs="David"/>
          <w:sz w:val="24"/>
          <w:szCs w:val="24"/>
          <w:rtl/>
        </w:rPr>
        <w:tab/>
        <w:t>אבל מה לעשות? יש מניעה עסקית.</w:t>
      </w:r>
      <w:bookmarkStart w:id="219" w:name="_ETM_Q_4768286"/>
      <w:bookmarkEnd w:id="219"/>
      <w:r>
        <w:rPr>
          <w:rFonts w:ascii="Arial" w:hAnsi="Arial" w:cs="David"/>
          <w:sz w:val="24"/>
          <w:szCs w:val="24"/>
          <w:rtl/>
        </w:rPr>
        <w:t xml:space="preserve"> נו? יש מניעה עסקית, אם הייתי יכול, אם היא הייתה</w:t>
      </w:r>
      <w:bookmarkStart w:id="220" w:name="_ETM_Q_4773640"/>
      <w:bookmarkEnd w:id="220"/>
      <w:r>
        <w:rPr>
          <w:rFonts w:ascii="Arial" w:hAnsi="Arial" w:cs="David"/>
          <w:sz w:val="24"/>
          <w:szCs w:val="24"/>
          <w:rtl/>
        </w:rPr>
        <w:t xml:space="preserve"> יכולה לרשום את זה על שמי, כמו שעשינו איזון ב</w:t>
      </w:r>
      <w:bookmarkStart w:id="221" w:name="_ETM_Q_4774012"/>
      <w:bookmarkEnd w:id="221"/>
      <w:r>
        <w:rPr>
          <w:rFonts w:ascii="Arial" w:hAnsi="Arial" w:cs="David"/>
          <w:sz w:val="24"/>
          <w:szCs w:val="24"/>
          <w:rtl/>
        </w:rPr>
        <w:t>רכב, בדירה, בכל דבר אחר עשינו איזון, פה הייתה בעיה.</w:t>
      </w:r>
      <w:bookmarkStart w:id="222" w:name="_ETM_Q_4780857"/>
      <w:bookmarkEnd w:id="222"/>
      <w:r>
        <w:rPr>
          <w:rFonts w:ascii="Arial" w:hAnsi="Arial" w:cs="David"/>
          <w:sz w:val="24"/>
          <w:szCs w:val="24"/>
          <w:rtl/>
        </w:rPr>
        <w:t xml:space="preserve"> עשינו הסכם</w:t>
      </w:r>
      <w:r>
        <w:rPr>
          <w:rFonts w:ascii="Arial" w:hAnsi="Arial" w:cs="David"/>
          <w:sz w:val="24"/>
          <w:szCs w:val="24"/>
          <w:u w:val="none"/>
          <w:rtl/>
        </w:rPr>
        <w:t>,</w:t>
      </w:r>
      <w:r>
        <w:rPr>
          <w:rFonts w:ascii="Arial" w:hAnsi="Arial" w:cs="David"/>
          <w:b w:val="0"/>
          <w:bCs w:val="0"/>
          <w:sz w:val="24"/>
          <w:szCs w:val="24"/>
          <w:u w:val="none"/>
          <w:rtl/>
        </w:rPr>
        <w:t xml:space="preserve"> </w:t>
      </w:r>
      <w:bookmarkStart w:id="223" w:name="_ETM_Q_4782138"/>
      <w:bookmarkEnd w:id="223"/>
      <w:r>
        <w:rPr>
          <w:rFonts w:ascii="Arial" w:hAnsi="Arial" w:cs="David"/>
          <w:b w:val="0"/>
          <w:bCs w:val="0"/>
          <w:sz w:val="24"/>
          <w:szCs w:val="24"/>
          <w:u w:val="none"/>
          <w:rtl/>
        </w:rPr>
        <w:t>"</w:t>
      </w: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פרוט' מיום 8.5.2022, עמ' 29, שורות 34-18; עמ' 30, שורות 2-1, 17-10; עמ' 41, שורות 14-1 (ההדגשות בקו – הוספו).</w:t>
      </w:r>
    </w:p>
    <w:p w:rsidR="002A1E6F" w:rsidRDefault="002A1E6F" w:rsidP="002A1E6F">
      <w:pPr>
        <w:pStyle w:val="af"/>
        <w:bidi/>
        <w:spacing w:after="0" w:line="360" w:lineRule="auto"/>
        <w:ind w:left="502"/>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אשר על כן לאחר בחינת לשונו של ההסכם והעדויות שוכנעתי כי פרשנות ההסכם הינה כי כוונת הצדדים הינה חלוקת המניות בחברה בעין. בהתאם לאמור בהסכם מאחר ובמועד הקובע הייתה האישה בעלת 40,000 מניות בחברה, האיש זכאי לחלוקה של 20,000 מניות לבעלותו. </w:t>
      </w:r>
    </w:p>
    <w:p w:rsidR="002A1E6F" w:rsidRDefault="002A1E6F" w:rsidP="002A1E6F">
      <w:pPr>
        <w:pStyle w:val="af"/>
        <w:spacing w:after="0" w:line="360" w:lineRule="auto"/>
        <w:rPr>
          <w:rFonts w:ascii="David" w:hAnsi="David" w:cs="David"/>
          <w:sz w:val="24"/>
          <w:szCs w:val="24"/>
        </w:rPr>
      </w:pPr>
    </w:p>
    <w:p w:rsidR="002A1E6F" w:rsidRDefault="002A1E6F" w:rsidP="002A1E6F">
      <w:pPr>
        <w:spacing w:line="360" w:lineRule="auto"/>
        <w:jc w:val="both"/>
        <w:rPr>
          <w:rFonts w:ascii="David" w:hAnsi="David"/>
          <w:b/>
          <w:bCs/>
          <w:u w:val="single"/>
          <w:rtl/>
        </w:rPr>
      </w:pPr>
      <w:r>
        <w:rPr>
          <w:rFonts w:ascii="David" w:hAnsi="David"/>
          <w:b/>
          <w:bCs/>
          <w:u w:val="single"/>
          <w:rtl/>
        </w:rPr>
        <w:t>מהו המועד בו הוסכם על ידי הצדדים כי בו תתבצע החלוקה?</w:t>
      </w:r>
    </w:p>
    <w:p w:rsidR="002A1E6F" w:rsidRDefault="002A1E6F" w:rsidP="002A1E6F">
      <w:pPr>
        <w:spacing w:line="360" w:lineRule="auto"/>
        <w:jc w:val="both"/>
        <w:rPr>
          <w:rFonts w:ascii="David" w:hAnsi="David"/>
          <w:b/>
          <w:bCs/>
          <w:u w:val="single"/>
          <w:rt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משנקבע כי הפרשנות הנכונה היא חלוקה בעין, יש לקבוע מהו המועד שבו תתבצע החלוקה. </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lastRenderedPageBreak/>
        <w:t xml:space="preserve">הצדדים חזרו והדגישו בהסכם מספר פעמים כי החלוקה בעין תהיה עם תום המניעה העיסקית לביצוע החלוקה. </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כמות המניות שמגיעות לאיש לפי פרשנות זו, היא 20,000 מניות (קרי, מחצית מתוך 40,000 מניות שהחזיקה האישה עת מועד פרידת הצדדים). מאחר שבעת המועד הקובע הייתה מניעה עסקית לפיה האישה לא יכלה להעביר מניות כלל לאיש, קבעו הצדדים הסדר הביניים שיחול </w:t>
      </w:r>
      <w:r>
        <w:rPr>
          <w:rFonts w:ascii="David" w:hAnsi="David" w:cs="David"/>
          <w:sz w:val="24"/>
          <w:szCs w:val="24"/>
          <w:u w:val="single"/>
          <w:rtl/>
          <w:lang w:bidi="he-IL"/>
        </w:rPr>
        <w:t>עד</w:t>
      </w:r>
      <w:r>
        <w:rPr>
          <w:rFonts w:ascii="David" w:hAnsi="David" w:cs="David"/>
          <w:sz w:val="24"/>
          <w:szCs w:val="24"/>
          <w:rtl/>
          <w:lang w:bidi="he-IL"/>
        </w:rPr>
        <w:t xml:space="preserve"> להסרת המניעה העסקית. כעת, גם לשיטתה האישה, היא כן יכולה להעביר לאיש לפחות חלק מהמניות שברשותה.</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b/>
          <w:bCs/>
          <w:sz w:val="24"/>
          <w:szCs w:val="24"/>
          <w:rtl/>
          <w:lang w:bidi="he-IL"/>
        </w:rPr>
        <w:t>האישה</w:t>
      </w:r>
      <w:r>
        <w:rPr>
          <w:rFonts w:ascii="David" w:hAnsi="David" w:cs="David"/>
          <w:sz w:val="24"/>
          <w:szCs w:val="24"/>
          <w:rtl/>
          <w:lang w:bidi="he-IL"/>
        </w:rPr>
        <w:t xml:space="preserve"> נשאלה בחקירתה על אודות יכולתה להעביר לאיש מניות, אך התחמקה מלענות באופן ישיר וברור על כך וטענה אך כי היא לא יודעת להעריך את המספרים:</w:t>
      </w:r>
    </w:p>
    <w:p w:rsidR="002A1E6F" w:rsidRDefault="002A1E6F" w:rsidP="0018337F">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 xml:space="preserve">"עו"ד שלם: </w:t>
      </w:r>
      <w:r w:rsidR="00D83562">
        <w:rPr>
          <w:rFonts w:ascii="David" w:hAnsi="David" w:cs="David" w:hint="cs"/>
          <w:b w:val="0"/>
          <w:bCs w:val="0"/>
          <w:sz w:val="24"/>
          <w:szCs w:val="24"/>
          <w:rtl/>
        </w:rPr>
        <w:t>***</w:t>
      </w:r>
      <w:r>
        <w:rPr>
          <w:rFonts w:ascii="Arial" w:hAnsi="Arial" w:cs="David"/>
          <w:sz w:val="24"/>
          <w:szCs w:val="24"/>
          <w:u w:val="none"/>
          <w:rtl/>
        </w:rPr>
        <w:t>, בהגינותך, תאשרי לי בבקשה</w:t>
      </w:r>
      <w:bookmarkStart w:id="224" w:name="_ETM_Q_8094500"/>
      <w:bookmarkEnd w:id="224"/>
      <w:r>
        <w:rPr>
          <w:rFonts w:ascii="Arial" w:hAnsi="Arial" w:cs="David"/>
          <w:sz w:val="24"/>
          <w:szCs w:val="24"/>
          <w:u w:val="none"/>
          <w:rtl/>
        </w:rPr>
        <w:t xml:space="preserve"> שבמהלך תקופת הנישואין, אילו ביקש או עמד על כך </w:t>
      </w:r>
      <w:r w:rsidR="00D83562">
        <w:rPr>
          <w:rFonts w:ascii="Arial" w:hAnsi="Arial" w:cs="David" w:hint="cs"/>
          <w:sz w:val="24"/>
          <w:szCs w:val="24"/>
          <w:u w:val="none"/>
          <w:rtl/>
        </w:rPr>
        <w:t>--</w:t>
      </w:r>
      <w:r>
        <w:rPr>
          <w:rFonts w:ascii="Arial" w:hAnsi="Arial" w:cs="David"/>
          <w:sz w:val="24"/>
          <w:szCs w:val="24"/>
          <w:u w:val="none"/>
          <w:rtl/>
        </w:rPr>
        <w:t>,</w:t>
      </w:r>
      <w:bookmarkStart w:id="225" w:name="_ETM_Q_8102839"/>
      <w:bookmarkEnd w:id="225"/>
      <w:r>
        <w:rPr>
          <w:rFonts w:ascii="Arial" w:hAnsi="Arial" w:cs="David"/>
          <w:sz w:val="24"/>
          <w:szCs w:val="24"/>
          <w:u w:val="none"/>
          <w:rtl/>
        </w:rPr>
        <w:t xml:space="preserve"> היה מותר לך להעביר לו 20 אלף מתוך 40 אלף מניות סוג א', מניות רגילות. נכון?</w:t>
      </w:r>
      <w:bookmarkStart w:id="226" w:name="_ETM_Q_8111162"/>
      <w:bookmarkEnd w:id="226"/>
    </w:p>
    <w:p w:rsidR="002A1E6F" w:rsidRDefault="002A1E6F" w:rsidP="00E55E63">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העדה גב' </w:t>
      </w:r>
      <w:r w:rsidR="00E55E63">
        <w:rPr>
          <w:rFonts w:ascii="David" w:hAnsi="David" w:cs="David" w:hint="cs"/>
          <w:b w:val="0"/>
          <w:bCs w:val="0"/>
          <w:sz w:val="24"/>
          <w:szCs w:val="24"/>
          <w:rtl/>
        </w:rPr>
        <w:t>----</w:t>
      </w:r>
      <w:r>
        <w:rPr>
          <w:rFonts w:ascii="Arial" w:hAnsi="Arial" w:cs="David"/>
          <w:sz w:val="24"/>
          <w:szCs w:val="24"/>
          <w:u w:val="none"/>
          <w:rtl/>
        </w:rPr>
        <w:t>: לא הבנתי, מה השאלה</w:t>
      </w:r>
      <w:bookmarkStart w:id="227" w:name="_ETM_Q_8113416"/>
      <w:bookmarkEnd w:id="227"/>
      <w:r>
        <w:rPr>
          <w:rFonts w:ascii="Arial" w:hAnsi="Arial" w:cs="David"/>
          <w:sz w:val="24"/>
          <w:szCs w:val="24"/>
          <w:u w:val="none"/>
          <w:rtl/>
        </w:rPr>
        <w:t xml:space="preserve"> עוד פעם? אם הייתי יכולה להעביר לו? מה השאלה? אם הייתי יכולה להעביר לו מניות?</w:t>
      </w:r>
      <w:bookmarkStart w:id="228" w:name="_ETM_Q_8119330"/>
      <w:bookmarkEnd w:id="228"/>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במהלך הנישואין, אילו דרש ממך</w:t>
      </w:r>
      <w:bookmarkStart w:id="229" w:name="_ETM_Q_8123668"/>
      <w:bookmarkEnd w:id="229"/>
      <w:r>
        <w:rPr>
          <w:rFonts w:ascii="Arial" w:hAnsi="Arial" w:cs="David"/>
          <w:sz w:val="24"/>
          <w:szCs w:val="24"/>
          <w:u w:val="none"/>
          <w:rtl/>
        </w:rPr>
        <w:t xml:space="preserve"> </w:t>
      </w:r>
      <w:r w:rsidR="00D83562">
        <w:rPr>
          <w:rFonts w:ascii="Arial" w:hAnsi="Arial" w:cs="David" w:hint="cs"/>
          <w:sz w:val="24"/>
          <w:szCs w:val="24"/>
          <w:u w:val="none"/>
          <w:rtl/>
        </w:rPr>
        <w:t>---</w:t>
      </w:r>
      <w:r w:rsidR="00D83562">
        <w:rPr>
          <w:rFonts w:ascii="Arial" w:hAnsi="Arial" w:cs="David"/>
          <w:sz w:val="24"/>
          <w:szCs w:val="24"/>
          <w:u w:val="none"/>
          <w:rtl/>
        </w:rPr>
        <w:t xml:space="preserve"> </w:t>
      </w:r>
      <w:r>
        <w:rPr>
          <w:rFonts w:ascii="Arial" w:hAnsi="Arial" w:cs="David"/>
          <w:sz w:val="24"/>
          <w:szCs w:val="24"/>
          <w:u w:val="none"/>
          <w:rtl/>
        </w:rPr>
        <w:t>להעביר אליו 20 אלף מניות מתוך 40 אלף מניות,</w:t>
      </w:r>
      <w:bookmarkStart w:id="230" w:name="_ETM_Q_8126992"/>
      <w:bookmarkEnd w:id="230"/>
      <w:r>
        <w:rPr>
          <w:rFonts w:ascii="Arial" w:hAnsi="Arial" w:cs="David"/>
          <w:sz w:val="24"/>
          <w:szCs w:val="24"/>
          <w:u w:val="none"/>
          <w:rtl/>
        </w:rPr>
        <w:t xml:space="preserve"> נכון שהיה מותר לך להעביר אליו את המניות?</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יש איזשהו הסכם,</w:t>
      </w:r>
      <w:bookmarkStart w:id="231" w:name="_ETM_Q_8132469"/>
      <w:bookmarkEnd w:id="231"/>
      <w:r>
        <w:rPr>
          <w:rFonts w:ascii="Arial" w:hAnsi="Arial" w:cs="David"/>
          <w:sz w:val="24"/>
          <w:szCs w:val="24"/>
          <w:u w:val="none"/>
          <w:rtl/>
        </w:rPr>
        <w:t xml:space="preserve"> יש איזשהו סעיף שאומר שאפשר להעביר למישהו, שהוא נקרא,</w:t>
      </w:r>
      <w:bookmarkStart w:id="232" w:name="_ETM_Q_8136114"/>
      <w:bookmarkEnd w:id="232"/>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נעבר מותר.</w:t>
      </w:r>
      <w:bookmarkStart w:id="233" w:name="_ETM_Q_8138387"/>
      <w:bookmarkEnd w:id="233"/>
      <w:r>
        <w:rPr>
          <w:rFonts w:ascii="Arial" w:hAnsi="Arial" w:cs="David"/>
          <w:sz w:val="24"/>
          <w:szCs w:val="24"/>
          <w:u w:val="none"/>
          <w:rtl/>
        </w:rPr>
        <w:t xml:space="preserve"> </w:t>
      </w:r>
      <w:bookmarkStart w:id="234" w:name="_ETM_Q_8138649"/>
      <w:bookmarkEnd w:id="234"/>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כן. אבל </w:t>
      </w:r>
      <w:r w:rsidR="00D83562">
        <w:rPr>
          <w:rFonts w:ascii="Arial" w:hAnsi="Arial" w:cs="David" w:hint="cs"/>
          <w:sz w:val="24"/>
          <w:szCs w:val="24"/>
          <w:u w:val="none"/>
          <w:rtl/>
        </w:rPr>
        <w:t>---</w:t>
      </w:r>
      <w:r>
        <w:rPr>
          <w:rFonts w:ascii="Arial" w:hAnsi="Arial" w:cs="David"/>
          <w:sz w:val="24"/>
          <w:szCs w:val="24"/>
          <w:u w:val="none"/>
          <w:rtl/>
        </w:rPr>
        <w:t>, בעצם מה שהוא עשה, הוא פתח תיק</w:t>
      </w:r>
      <w:bookmarkStart w:id="235" w:name="_ETM_Q_8145542"/>
      <w:bookmarkEnd w:id="235"/>
      <w:r>
        <w:rPr>
          <w:rFonts w:ascii="Arial" w:hAnsi="Arial" w:cs="David"/>
          <w:sz w:val="24"/>
          <w:szCs w:val="24"/>
          <w:u w:val="none"/>
          <w:rtl/>
        </w:rPr>
        <w:t xml:space="preserve"> בבית המשפט. הוא בעצם אמר, אני הולך להתגרש ממנה. ברגע</w:t>
      </w:r>
      <w:bookmarkStart w:id="236" w:name="_ETM_Q_8151446"/>
      <w:bookmarkEnd w:id="236"/>
      <w:r>
        <w:rPr>
          <w:rFonts w:ascii="Arial" w:hAnsi="Arial" w:cs="David"/>
          <w:sz w:val="24"/>
          <w:szCs w:val="24"/>
          <w:u w:val="none"/>
          <w:rtl/>
        </w:rPr>
        <w:t xml:space="preserve"> שהוא עשה כזה דבר כבר לא, הוא כבר לא בן</w:t>
      </w:r>
      <w:bookmarkStart w:id="237" w:name="_ETM_Q_8153513"/>
      <w:bookmarkEnd w:id="237"/>
      <w:r>
        <w:rPr>
          <w:rFonts w:ascii="Arial" w:hAnsi="Arial" w:cs="David"/>
          <w:sz w:val="24"/>
          <w:szCs w:val="24"/>
          <w:u w:val="none"/>
          <w:rtl/>
        </w:rPr>
        <w:t xml:space="preserve"> משפחה, הוא כבר הולך להיות הגרוש, ובעצם אתה צריך</w:t>
      </w:r>
      <w:bookmarkStart w:id="238" w:name="_ETM_Q_8156719"/>
      <w:bookmarkEnd w:id="238"/>
      <w:r>
        <w:rPr>
          <w:rFonts w:ascii="Arial" w:hAnsi="Arial" w:cs="David"/>
          <w:sz w:val="24"/>
          <w:szCs w:val="24"/>
          <w:u w:val="none"/>
          <w:rtl/>
        </w:rPr>
        <w:t xml:space="preserve"> להבין שלחברה, שיש מישהו שהוא גרוש, שאולי יש לו</w:t>
      </w:r>
      <w:bookmarkStart w:id="239" w:name="_ETM_Q_8162854"/>
      <w:bookmarkEnd w:id="239"/>
      <w:r>
        <w:rPr>
          <w:rFonts w:ascii="Arial" w:hAnsi="Arial" w:cs="David"/>
          <w:sz w:val="24"/>
          <w:szCs w:val="24"/>
          <w:u w:val="none"/>
          <w:rtl/>
        </w:rPr>
        <w:t xml:space="preserve"> כל מיני דברים נגד החברה, הוא יכול בעצם לסחוט את החברה, לעשות כל מיני דברים וזה לא בעל מניות</w:t>
      </w:r>
      <w:bookmarkStart w:id="240" w:name="_ETM_Q_8169557"/>
      <w:bookmarkEnd w:id="240"/>
      <w:r>
        <w:rPr>
          <w:rFonts w:ascii="Arial" w:hAnsi="Arial" w:cs="David"/>
          <w:sz w:val="24"/>
          <w:szCs w:val="24"/>
          <w:u w:val="none"/>
          <w:rtl/>
        </w:rPr>
        <w:t xml:space="preserve"> שיכול להיות בחברה. זאת אומרת לא היו מאשרים, אם היה איזשהו אפשרות, נגיד יש איזה ירושה, אני לא יודעת מה,</w:t>
      </w:r>
      <w:bookmarkStart w:id="241" w:name="_ETM_Q_8178676"/>
      <w:bookmarkEnd w:id="241"/>
      <w:r>
        <w:rPr>
          <w:rFonts w:ascii="Arial" w:hAnsi="Arial" w:cs="David"/>
          <w:sz w:val="24"/>
          <w:szCs w:val="24"/>
          <w:u w:val="none"/>
          <w:rtl/>
        </w:rPr>
        <w:t xml:space="preserve"> ויש איזה מישהו שהיה אפשר להעביר לו קצת מניות, אולי</w:t>
      </w:r>
      <w:bookmarkStart w:id="242" w:name="_ETM_Q_8180854"/>
      <w:bookmarkEnd w:id="242"/>
      <w:r>
        <w:rPr>
          <w:rFonts w:ascii="Arial" w:hAnsi="Arial" w:cs="David"/>
          <w:sz w:val="24"/>
          <w:szCs w:val="24"/>
          <w:u w:val="none"/>
          <w:rtl/>
        </w:rPr>
        <w:t xml:space="preserve"> הדירקטוריון היה מסכים, אבל בטח לא למישהו שרוצה להתגרש ויכ</w:t>
      </w:r>
      <w:bookmarkStart w:id="243" w:name="_ETM_Q_8186424"/>
      <w:bookmarkEnd w:id="243"/>
      <w:r>
        <w:rPr>
          <w:rFonts w:ascii="Arial" w:hAnsi="Arial" w:cs="David"/>
          <w:sz w:val="24"/>
          <w:szCs w:val="24"/>
          <w:u w:val="none"/>
          <w:rtl/>
        </w:rPr>
        <w:t>ול לעשות נזק לחברה. וגם אם היה אפשר</w:t>
      </w:r>
      <w:bookmarkStart w:id="244" w:name="_ETM_Q_8188731"/>
      <w:bookmarkEnd w:id="244"/>
      <w:r>
        <w:rPr>
          <w:rFonts w:ascii="Arial" w:hAnsi="Arial" w:cs="David"/>
          <w:sz w:val="24"/>
          <w:szCs w:val="24"/>
          <w:u w:val="none"/>
          <w:rtl/>
        </w:rPr>
        <w:t xml:space="preserve"> להעביר, הם הגבילו את זה מאוד. הם לא רוצים שנעביר</w:t>
      </w:r>
      <w:bookmarkStart w:id="245" w:name="_ETM_Q_8191635"/>
      <w:bookmarkEnd w:id="245"/>
      <w:r>
        <w:rPr>
          <w:rFonts w:ascii="Arial" w:hAnsi="Arial" w:cs="David"/>
          <w:sz w:val="24"/>
          <w:szCs w:val="24"/>
          <w:u w:val="none"/>
          <w:rtl/>
        </w:rPr>
        <w:t xml:space="preserve"> מניות. הדבר הכי גרוע למשקיעים, שמשקיעים בחברת סטרטאפ ששווה אפס, זה שבעלי המניות, כולל המייסדים, יתחילו לעשות כל מיני משא ומתן ויעבירו את המניות לכל מיני מקומות, זה אסור. </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 אז אפשרו להם עד 30 אחוז, הבנתי נכון?</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היה שם כל מיני </w:t>
      </w:r>
      <w:bookmarkStart w:id="246" w:name="_ETM_Q_8208070"/>
      <w:bookmarkEnd w:id="246"/>
      <w:r>
        <w:rPr>
          <w:rFonts w:ascii="Arial" w:hAnsi="Arial" w:cs="David"/>
          <w:sz w:val="24"/>
          <w:szCs w:val="24"/>
          <w:rtl/>
        </w:rPr>
        <w:t xml:space="preserve">זה, אני לא יודעת בדיוק את המספרים, </w:t>
      </w:r>
    </w:p>
    <w:p w:rsidR="002A1E6F" w:rsidRDefault="002A1E6F" w:rsidP="00D83562">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ואת, שימי לב, ובכך אני אסיים </w:t>
      </w:r>
      <w:r w:rsidR="00D83562">
        <w:rPr>
          <w:rFonts w:ascii="David" w:hAnsi="David" w:cs="David" w:hint="cs"/>
          <w:b w:val="0"/>
          <w:bCs w:val="0"/>
          <w:sz w:val="24"/>
          <w:szCs w:val="24"/>
          <w:rtl/>
        </w:rPr>
        <w:t>***</w:t>
      </w:r>
      <w:r>
        <w:rPr>
          <w:rFonts w:ascii="Arial" w:hAnsi="Arial" w:cs="David"/>
          <w:sz w:val="24"/>
          <w:szCs w:val="24"/>
          <w:u w:val="none"/>
          <w:rtl/>
        </w:rPr>
        <w:t>, ואז את אמרת בצדק, מה זאת אומרת, מחר הוא יהיה הגרוש שלי, אני אתן</w:t>
      </w:r>
      <w:bookmarkStart w:id="247" w:name="_ETM_Q_8217364"/>
      <w:bookmarkEnd w:id="247"/>
      <w:r>
        <w:rPr>
          <w:rFonts w:ascii="Arial" w:hAnsi="Arial" w:cs="David"/>
          <w:sz w:val="24"/>
          <w:szCs w:val="24"/>
          <w:u w:val="none"/>
          <w:rtl/>
        </w:rPr>
        <w:t xml:space="preserve"> לו מניות כדי שיזיק לחברה? חס ושלום.</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 xml:space="preserve">ת: מה זה מחר? הוא כבר היה הגרוש שלי. כבר היינו בתהליכי גירושין. </w:t>
      </w:r>
      <w:bookmarkStart w:id="248" w:name="_ETM_Q_8227166"/>
      <w:bookmarkEnd w:id="248"/>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כן,</w:t>
      </w:r>
      <w:bookmarkStart w:id="249" w:name="_ETM_Q_8228209"/>
      <w:bookmarkEnd w:id="249"/>
      <w:r>
        <w:rPr>
          <w:rFonts w:ascii="Arial" w:hAnsi="Arial" w:cs="David"/>
          <w:sz w:val="24"/>
          <w:szCs w:val="24"/>
          <w:u w:val="none"/>
          <w:rtl/>
        </w:rPr>
        <w:t xml:space="preserve"> ואז מחר, זו השאלה שלי, לא שלך, את תיצמדי לשאלה</w:t>
      </w:r>
      <w:bookmarkStart w:id="250" w:name="_ETM_Q_8232319"/>
      <w:bookmarkEnd w:id="250"/>
      <w:r>
        <w:rPr>
          <w:rFonts w:ascii="Arial" w:hAnsi="Arial" w:cs="David"/>
          <w:sz w:val="24"/>
          <w:szCs w:val="24"/>
          <w:u w:val="none"/>
          <w:rtl/>
        </w:rPr>
        <w:t xml:space="preserve"> שלי,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עו"ד שלם: [..] ואת פשוט</w:t>
      </w:r>
      <w:bookmarkStart w:id="251" w:name="_ETM_Q_8235908"/>
      <w:bookmarkEnd w:id="251"/>
      <w:r>
        <w:rPr>
          <w:rFonts w:ascii="Arial" w:hAnsi="Arial" w:cs="David"/>
          <w:sz w:val="24"/>
          <w:szCs w:val="24"/>
          <w:u w:val="none"/>
          <w:rtl/>
        </w:rPr>
        <w:t xml:space="preserve"> אמרת סליחה, אני לא אעביר, כי הוא פתח</w:t>
      </w:r>
      <w:bookmarkStart w:id="252" w:name="_ETM_Q_8240539"/>
      <w:bookmarkEnd w:id="252"/>
      <w:r>
        <w:rPr>
          <w:rFonts w:ascii="Arial" w:hAnsi="Arial" w:cs="David"/>
          <w:sz w:val="24"/>
          <w:szCs w:val="24"/>
          <w:u w:val="none"/>
          <w:rtl/>
        </w:rPr>
        <w:t xml:space="preserve"> תיק בבית המשפט, מחר הוא יהיה גרוש שלי, ולכן אני לא אתן לו שהוא יזיק לחברה. נכון?</w:t>
      </w:r>
      <w:bookmarkStart w:id="253" w:name="_ETM_Q_8247258"/>
      <w:bookmarkEnd w:id="253"/>
    </w:p>
    <w:p w:rsidR="002A1E6F" w:rsidRDefault="002A1E6F" w:rsidP="00E55E63">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העדה גב' </w:t>
      </w:r>
      <w:r w:rsidR="00E55E63">
        <w:rPr>
          <w:rFonts w:ascii="David" w:hAnsi="David" w:cs="David" w:hint="cs"/>
          <w:b w:val="0"/>
          <w:bCs w:val="0"/>
          <w:sz w:val="24"/>
          <w:szCs w:val="24"/>
          <w:rtl/>
        </w:rPr>
        <w:t>----</w:t>
      </w:r>
      <w:r>
        <w:rPr>
          <w:rFonts w:ascii="Arial" w:hAnsi="Arial" w:cs="David"/>
          <w:sz w:val="24"/>
          <w:szCs w:val="24"/>
          <w:u w:val="none"/>
          <w:rtl/>
        </w:rPr>
        <w:t>: העורך דין של החברה אמר לי אין לך שום אפשרות להעביר לו שום מניות. בשום דרך, זה נגד התקנון של החברה וזה נגד החברה, אין אפשרות כזאת. גם לא בנאמנות ולא בשום דבר.</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w:t>
      </w:r>
      <w:bookmarkStart w:id="254" w:name="_ETM_Q_8258774"/>
      <w:bookmarkEnd w:id="254"/>
      <w:r>
        <w:rPr>
          <w:rFonts w:ascii="Arial" w:hAnsi="Arial" w:cs="David"/>
          <w:sz w:val="24"/>
          <w:szCs w:val="24"/>
          <w:u w:val="none"/>
          <w:rtl/>
        </w:rPr>
        <w:t>: טוב. קודם השבת ש, נתת רציונל והוא נכון, למה אי אפשר להעביר, כדי שלא יגרום</w:t>
      </w:r>
      <w:bookmarkStart w:id="255" w:name="_ETM_Q_8267788"/>
      <w:bookmarkEnd w:id="255"/>
      <w:r>
        <w:rPr>
          <w:rFonts w:ascii="Arial" w:hAnsi="Arial" w:cs="David"/>
          <w:sz w:val="24"/>
          <w:szCs w:val="24"/>
          <w:u w:val="none"/>
          <w:rtl/>
        </w:rPr>
        <w:t xml:space="preserve"> נזק לחברה, נכון?</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יש המון רציונל, זה אחד מהם. </w:t>
      </w:r>
      <w:bookmarkStart w:id="256" w:name="_ETM_Q_8269807"/>
      <w:bookmarkEnd w:id="256"/>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זה אחד</w:t>
      </w:r>
      <w:bookmarkStart w:id="257" w:name="_ETM_Q_8271089"/>
      <w:bookmarkEnd w:id="257"/>
      <w:r>
        <w:rPr>
          <w:rFonts w:ascii="Arial" w:hAnsi="Arial" w:cs="David"/>
          <w:sz w:val="24"/>
          <w:szCs w:val="24"/>
          <w:u w:val="none"/>
          <w:rtl/>
        </w:rPr>
        <w:t xml:space="preserve"> מהם?</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כן.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יופי. עכשיו אני אומר לך,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bookmarkStart w:id="258" w:name="_ETM_Q_8272251"/>
      <w:bookmarkStart w:id="259" w:name="_ETM_Q_8272621"/>
      <w:bookmarkEnd w:id="258"/>
      <w:bookmarkEnd w:id="259"/>
      <w:r>
        <w:rPr>
          <w:rFonts w:ascii="Arial" w:hAnsi="Arial" w:cs="David"/>
          <w:sz w:val="24"/>
          <w:szCs w:val="24"/>
          <w:u w:val="none"/>
          <w:rtl/>
        </w:rPr>
        <w:t>[..]</w:t>
      </w:r>
    </w:p>
    <w:p w:rsidR="002A1E6F" w:rsidRDefault="002A1E6F" w:rsidP="0018337F">
      <w:pPr>
        <w:pStyle w:val="ad"/>
        <w:shd w:val="clear" w:color="auto" w:fill="auto"/>
        <w:spacing w:line="360" w:lineRule="auto"/>
        <w:ind w:left="567" w:firstLine="0"/>
        <w:jc w:val="both"/>
        <w:rPr>
          <w:rFonts w:ascii="Arial" w:hAnsi="Arial" w:cs="David"/>
          <w:sz w:val="24"/>
          <w:szCs w:val="24"/>
          <w:u w:val="none"/>
          <w:rtl/>
        </w:rPr>
      </w:pPr>
      <w:r w:rsidRPr="0018337F">
        <w:rPr>
          <w:rFonts w:ascii="Arial" w:hAnsi="Arial" w:cs="David"/>
          <w:sz w:val="24"/>
          <w:szCs w:val="24"/>
          <w:u w:val="none"/>
          <w:rtl/>
        </w:rPr>
        <w:t xml:space="preserve">עו"ד שלם: [..] אני אומר לך שבגלל הרציונל הזה ועוד רציונלים, החלטת </w:t>
      </w:r>
      <w:bookmarkStart w:id="260" w:name="_ETM_Q_8282080"/>
      <w:bookmarkEnd w:id="260"/>
      <w:r w:rsidRPr="0018337F">
        <w:rPr>
          <w:rFonts w:ascii="Arial" w:hAnsi="Arial" w:cs="David"/>
          <w:sz w:val="24"/>
          <w:szCs w:val="24"/>
          <w:u w:val="none"/>
          <w:rtl/>
        </w:rPr>
        <w:t xml:space="preserve">בעצה אחת עם </w:t>
      </w:r>
      <w:r w:rsidR="00D83562" w:rsidRPr="0018337F">
        <w:rPr>
          <w:rFonts w:ascii="Arial" w:hAnsi="Arial" w:cs="David" w:hint="cs"/>
          <w:sz w:val="24"/>
          <w:szCs w:val="24"/>
          <w:u w:val="none"/>
          <w:rtl/>
        </w:rPr>
        <w:t>---</w:t>
      </w:r>
      <w:r w:rsidR="00D83562" w:rsidRPr="0018337F">
        <w:rPr>
          <w:rFonts w:ascii="Arial" w:hAnsi="Arial" w:cs="David"/>
          <w:sz w:val="24"/>
          <w:szCs w:val="24"/>
          <w:u w:val="none"/>
          <w:rtl/>
        </w:rPr>
        <w:t xml:space="preserve"> </w:t>
      </w:r>
      <w:r w:rsidRPr="0018337F">
        <w:rPr>
          <w:rFonts w:ascii="Arial" w:hAnsi="Arial" w:cs="David"/>
          <w:sz w:val="24"/>
          <w:szCs w:val="24"/>
          <w:u w:val="none"/>
          <w:rtl/>
        </w:rPr>
        <w:t>לנסח את הנספח להסכם הגירושין, שעניינו</w:t>
      </w:r>
      <w:bookmarkStart w:id="261" w:name="_ETM_Q_8288995"/>
      <w:bookmarkEnd w:id="261"/>
      <w:r w:rsidRPr="0018337F">
        <w:rPr>
          <w:rFonts w:ascii="Arial" w:hAnsi="Arial" w:cs="David"/>
          <w:sz w:val="24"/>
          <w:szCs w:val="24"/>
          <w:u w:val="none"/>
          <w:rtl/>
        </w:rPr>
        <w:t xml:space="preserve"> מניות </w:t>
      </w:r>
      <w:r w:rsidR="00B10117" w:rsidRPr="0018337F">
        <w:rPr>
          <w:rFonts w:ascii="Arial" w:hAnsi="Arial" w:cs="David" w:hint="cs"/>
          <w:sz w:val="24"/>
          <w:szCs w:val="24"/>
          <w:u w:val="none"/>
        </w:rPr>
        <w:t>X</w:t>
      </w:r>
      <w:r w:rsidRPr="0018337F">
        <w:rPr>
          <w:rFonts w:ascii="Arial" w:hAnsi="Arial" w:cs="David"/>
          <w:sz w:val="24"/>
          <w:szCs w:val="24"/>
          <w:u w:val="none"/>
          <w:rtl/>
        </w:rPr>
        <w:t xml:space="preserve">, מניות </w:t>
      </w:r>
      <w:r w:rsidR="00B10117" w:rsidRPr="0018337F">
        <w:rPr>
          <w:rFonts w:ascii="Arial" w:hAnsi="Arial" w:cs="David" w:hint="cs"/>
          <w:sz w:val="24"/>
          <w:szCs w:val="24"/>
          <w:u w:val="none"/>
          <w:rtl/>
        </w:rPr>
        <w:t>---</w:t>
      </w:r>
      <w:r w:rsidR="00B10117" w:rsidRPr="0018337F">
        <w:rPr>
          <w:rFonts w:ascii="Arial" w:hAnsi="Arial" w:cs="David"/>
          <w:sz w:val="24"/>
          <w:szCs w:val="24"/>
          <w:u w:val="none"/>
          <w:rtl/>
        </w:rPr>
        <w:t xml:space="preserve"> </w:t>
      </w:r>
      <w:r w:rsidRPr="0018337F">
        <w:rPr>
          <w:rFonts w:ascii="Arial" w:hAnsi="Arial" w:cs="David"/>
          <w:sz w:val="24"/>
          <w:szCs w:val="24"/>
          <w:u w:val="none"/>
          <w:rtl/>
        </w:rPr>
        <w:t xml:space="preserve">ומניות </w:t>
      </w:r>
      <w:r w:rsidR="00B10117" w:rsidRPr="0018337F">
        <w:rPr>
          <w:rFonts w:ascii="Arial" w:hAnsi="Arial" w:cs="David" w:hint="cs"/>
          <w:sz w:val="24"/>
          <w:szCs w:val="24"/>
          <w:u w:val="none"/>
        </w:rPr>
        <w:t>Y</w:t>
      </w:r>
      <w:r w:rsidRPr="0018337F">
        <w:rPr>
          <w:rFonts w:ascii="Arial" w:hAnsi="Arial" w:cs="David"/>
          <w:sz w:val="24"/>
          <w:szCs w:val="24"/>
          <w:u w:val="none"/>
          <w:rtl/>
        </w:rPr>
        <w:t>.</w:t>
      </w:r>
      <w:r>
        <w:rPr>
          <w:rFonts w:ascii="Arial" w:hAnsi="Arial" w:cs="David"/>
          <w:sz w:val="24"/>
          <w:szCs w:val="24"/>
          <w:u w:val="none"/>
          <w:rtl/>
        </w:rPr>
        <w:t xml:space="preserve"> </w:t>
      </w:r>
      <w:bookmarkStart w:id="262" w:name="_ETM_Q_8292005"/>
      <w:bookmarkEnd w:id="262"/>
    </w:p>
    <w:p w:rsidR="002A1E6F" w:rsidRDefault="002A1E6F" w:rsidP="00E55E63">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העדה גב' </w:t>
      </w:r>
      <w:r w:rsidR="00E55E63">
        <w:rPr>
          <w:rFonts w:ascii="David" w:hAnsi="David" w:cs="David" w:hint="cs"/>
          <w:b w:val="0"/>
          <w:bCs w:val="0"/>
          <w:sz w:val="24"/>
          <w:szCs w:val="24"/>
          <w:rtl/>
        </w:rPr>
        <w:t>----</w:t>
      </w:r>
      <w:r>
        <w:rPr>
          <w:rFonts w:ascii="Arial" w:hAnsi="Arial" w:cs="David"/>
          <w:sz w:val="24"/>
          <w:szCs w:val="24"/>
          <w:u w:val="none"/>
          <w:rtl/>
        </w:rPr>
        <w:t>: תמורת כסף, שווי</w:t>
      </w:r>
      <w:bookmarkStart w:id="263" w:name="_ETM_Q_8292885"/>
      <w:bookmarkEnd w:id="263"/>
      <w:r>
        <w:rPr>
          <w:rFonts w:ascii="Arial" w:hAnsi="Arial" w:cs="David"/>
          <w:sz w:val="24"/>
          <w:szCs w:val="24"/>
          <w:u w:val="none"/>
          <w:rtl/>
        </w:rPr>
        <w:t xml:space="preserve"> של מניות ככה וככה.</w:t>
      </w:r>
      <w:bookmarkStart w:id="264" w:name="_ETM_Q_8296722"/>
      <w:bookmarkEnd w:id="264"/>
      <w:r>
        <w:rPr>
          <w:rFonts w:ascii="Arial" w:hAnsi="Arial" w:cs="David"/>
          <w:sz w:val="24"/>
          <w:szCs w:val="24"/>
          <w:u w:val="none"/>
          <w:rtl/>
        </w:rPr>
        <w:t>"</w:t>
      </w: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פרוט' מיום 8.5.2022, עמ' 64, שורות 34-1; עמ' 65, שורות 19-1 (ההדגשות בקו – הוספו).</w:t>
      </w:r>
    </w:p>
    <w:p w:rsidR="002A1E6F" w:rsidRDefault="002A1E6F" w:rsidP="002A1E6F">
      <w:pPr>
        <w:pStyle w:val="ad"/>
        <w:shd w:val="clear" w:color="auto" w:fill="auto"/>
        <w:spacing w:line="360" w:lineRule="auto"/>
        <w:ind w:left="2160" w:hanging="2127"/>
        <w:jc w:val="both"/>
        <w:rPr>
          <w:rFonts w:ascii="Arial" w:hAnsi="Arial" w:cs="David"/>
          <w:sz w:val="24"/>
          <w:szCs w:val="24"/>
          <w:u w:val="none"/>
          <w:rt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גרסה זו של האישה כאמור לעיל אינה עולה בקנה אחד עם נוסחו של ההסכם.</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בהקשר זה, </w:t>
      </w:r>
      <w:r>
        <w:rPr>
          <w:rFonts w:ascii="David" w:hAnsi="David" w:cs="David"/>
          <w:b/>
          <w:bCs/>
          <w:sz w:val="24"/>
          <w:szCs w:val="24"/>
          <w:rtl/>
          <w:lang w:bidi="he-IL"/>
        </w:rPr>
        <w:t>האישה</w:t>
      </w:r>
      <w:r>
        <w:rPr>
          <w:rFonts w:ascii="David" w:hAnsi="David" w:cs="David"/>
          <w:sz w:val="24"/>
          <w:szCs w:val="24"/>
          <w:rtl/>
          <w:lang w:bidi="he-IL"/>
        </w:rPr>
        <w:t xml:space="preserve"> טענה </w:t>
      </w:r>
      <w:r>
        <w:rPr>
          <w:rFonts w:ascii="David" w:hAnsi="David" w:cs="David"/>
          <w:b/>
          <w:bCs/>
          <w:sz w:val="24"/>
          <w:szCs w:val="24"/>
          <w:rtl/>
          <w:lang w:bidi="he-IL"/>
        </w:rPr>
        <w:t>בכתב ההגנה</w:t>
      </w:r>
      <w:r>
        <w:rPr>
          <w:rFonts w:ascii="David" w:hAnsi="David" w:cs="David"/>
          <w:sz w:val="24"/>
          <w:szCs w:val="24"/>
          <w:rtl/>
          <w:lang w:bidi="he-IL"/>
        </w:rPr>
        <w:t>, בסעיפים 35-34 כי יש באפשרותה, מבחינת החברה, להעביר כבר בשלב זה 30% ממניותיה:</w:t>
      </w:r>
    </w:p>
    <w:p w:rsidR="002A1E6F" w:rsidRDefault="002A1E6F" w:rsidP="002A1E6F">
      <w:pPr>
        <w:pStyle w:val="af"/>
        <w:bidi/>
        <w:spacing w:after="0" w:line="360" w:lineRule="auto"/>
        <w:ind w:left="567"/>
        <w:jc w:val="both"/>
        <w:rPr>
          <w:rFonts w:ascii="David" w:hAnsi="David" w:cs="David"/>
          <w:b/>
          <w:bCs/>
          <w:sz w:val="24"/>
          <w:szCs w:val="24"/>
          <w:lang w:bidi="he-IL"/>
        </w:rPr>
      </w:pPr>
      <w:r>
        <w:rPr>
          <w:rFonts w:ascii="David" w:hAnsi="David" w:cs="David"/>
          <w:sz w:val="24"/>
          <w:szCs w:val="24"/>
          <w:rtl/>
          <w:lang w:bidi="he-IL"/>
        </w:rPr>
        <w:t>"</w:t>
      </w:r>
      <w:r>
        <w:rPr>
          <w:rFonts w:ascii="David" w:hAnsi="David" w:cs="David"/>
          <w:b/>
          <w:bCs/>
          <w:sz w:val="24"/>
          <w:szCs w:val="24"/>
          <w:rtl/>
          <w:lang w:bidi="he-IL"/>
        </w:rPr>
        <w:t>35. עוד יובהר, כי בסעיף 42 לתקנון נקבע: "חרף הוראות סעיף 41, לאחר חלוף 24 חודשים מסגירת ה-</w:t>
      </w:r>
      <w:r>
        <w:rPr>
          <w:rFonts w:ascii="David" w:hAnsi="David" w:cs="David"/>
          <w:b/>
          <w:bCs/>
          <w:sz w:val="24"/>
          <w:szCs w:val="24"/>
          <w:lang w:bidi="he-IL"/>
        </w:rPr>
        <w:t>SPA</w:t>
      </w:r>
      <w:r>
        <w:rPr>
          <w:rFonts w:ascii="David" w:hAnsi="David" w:cs="David"/>
          <w:b/>
          <w:bCs/>
          <w:sz w:val="24"/>
          <w:szCs w:val="24"/>
          <w:rtl/>
          <w:lang w:bidi="he-IL"/>
        </w:rPr>
        <w:t>" [אשר "נסגר" בשנת 2019] "בכפוף להוראות האחרות בתקנון זה, כל מייסד יהיה זכאי להעביר עד 15% מניירות הערך שלו במהלך כל פרק זמן של 12 חודשים, מבלי עם זאת, להעביר מעל 30% מניירות הערך שלו במצטבר, בכל ההעברות המותרות האמורות...".</w:t>
      </w: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b/>
          <w:bCs/>
          <w:sz w:val="24"/>
          <w:szCs w:val="24"/>
          <w:rtl/>
          <w:lang w:bidi="he-IL"/>
        </w:rPr>
        <w:t xml:space="preserve">36. כלומר, לפי הסעיפים הנ"ל, בהיעדר הנפקה של מניות החברה או עסקת </w:t>
      </w:r>
      <w:r>
        <w:rPr>
          <w:rFonts w:ascii="David" w:hAnsi="David" w:cs="David"/>
          <w:b/>
          <w:bCs/>
          <w:sz w:val="24"/>
          <w:szCs w:val="24"/>
          <w:lang w:bidi="he-IL"/>
        </w:rPr>
        <w:t>M&amp;A</w:t>
      </w:r>
      <w:r>
        <w:rPr>
          <w:rFonts w:ascii="David" w:hAnsi="David" w:cs="David"/>
          <w:b/>
          <w:bCs/>
          <w:sz w:val="24"/>
          <w:szCs w:val="24"/>
          <w:rtl/>
          <w:lang w:bidi="he-IL"/>
        </w:rPr>
        <w:t xml:space="preserve"> (להלן ביחד: "הנפקה, מיזוג או רכישה"), עד שנת 2021 הנתבעת לא הייתה רשאית להעביר מניות כלשהן שלה, ולאחר מכן היא רשאית להעביר, בשלבים, עד 30% מתוך מניותיה בלבד.</w:t>
      </w:r>
      <w:r>
        <w:rPr>
          <w:rFonts w:ascii="David" w:hAnsi="David" w:cs="David"/>
          <w:sz w:val="24"/>
          <w:szCs w:val="24"/>
          <w:rtl/>
          <w:lang w:bidi="he-IL"/>
        </w:rPr>
        <w:t xml:space="preserve">" </w:t>
      </w:r>
    </w:p>
    <w:p w:rsidR="002A1E6F" w:rsidRDefault="002A1E6F" w:rsidP="002A1E6F">
      <w:pPr>
        <w:pStyle w:val="af"/>
        <w:bidi/>
        <w:spacing w:after="0" w:line="360" w:lineRule="auto"/>
        <w:ind w:left="644"/>
        <w:jc w:val="both"/>
        <w:rPr>
          <w:rFonts w:ascii="David" w:hAnsi="David" w:cs="David"/>
          <w:sz w:val="24"/>
          <w:szCs w:val="24"/>
          <w:rtl/>
          <w:lang w:bidi="he-IL"/>
        </w:rPr>
      </w:pPr>
    </w:p>
    <w:p w:rsidR="002A1E6F" w:rsidRPr="0087580D" w:rsidRDefault="002A1E6F" w:rsidP="002A1E6F">
      <w:pPr>
        <w:pStyle w:val="af"/>
        <w:numPr>
          <w:ilvl w:val="0"/>
          <w:numId w:val="1"/>
        </w:numPr>
        <w:bidi/>
        <w:spacing w:after="0" w:line="360" w:lineRule="auto"/>
        <w:jc w:val="both"/>
        <w:rPr>
          <w:rFonts w:ascii="David" w:hAnsi="David" w:cs="David"/>
          <w:sz w:val="24"/>
          <w:szCs w:val="24"/>
          <w:lang w:bidi="he-IL"/>
        </w:rPr>
      </w:pPr>
      <w:r w:rsidRPr="0087580D">
        <w:rPr>
          <w:rFonts w:ascii="David" w:hAnsi="David" w:cs="David"/>
          <w:sz w:val="24"/>
          <w:szCs w:val="24"/>
          <w:rtl/>
          <w:lang w:bidi="he-IL"/>
        </w:rPr>
        <w:lastRenderedPageBreak/>
        <w:t xml:space="preserve">אשר על כן, ומאחר שקבעתי כי על הצדדים לחלק את מניות החברה ביניהם בעין, על האישה להעביר כבר עתה לאיש 30% ממניותיה (קרי, 12,000 מניות) מתוך 20,000 המגיעות לאיש, והיתרה (קרי, עוד 8,000 מניות) במועד עתידי לאחר שהדבר יתאפשר מבחינת החברה. </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lang w:bidi="he-IL"/>
        </w:rPr>
      </w:pPr>
      <w:r>
        <w:rPr>
          <w:rFonts w:ascii="David" w:hAnsi="David" w:cs="David"/>
          <w:b/>
          <w:bCs/>
          <w:sz w:val="24"/>
          <w:szCs w:val="24"/>
          <w:rtl/>
          <w:lang w:bidi="he-IL"/>
        </w:rPr>
        <w:t xml:space="preserve">אשר על כן, ולאחר שהאישה עצמה אישרה כי אין מניעה עסקית להעברת 30% ממניותיה, אני קובעת כי על האישה להעביר עתה סך של 12,000 מניות על שם האיש. הסך הנוסף של 8,000 מניות יועבר כאשר ניתן הדבר יהיה מבחינת תקנון החברה. </w:t>
      </w:r>
    </w:p>
    <w:p w:rsidR="002A1E6F" w:rsidRDefault="002A1E6F" w:rsidP="002A1E6F">
      <w:pPr>
        <w:pStyle w:val="af"/>
        <w:bidi/>
        <w:spacing w:after="0" w:line="360" w:lineRule="auto"/>
        <w:ind w:left="567"/>
        <w:jc w:val="both"/>
        <w:rPr>
          <w:rFonts w:ascii="David" w:hAnsi="David" w:cs="David"/>
          <w:b/>
          <w:bCs/>
          <w:sz w:val="24"/>
          <w:szCs w:val="24"/>
          <w:highlight w:val="yellow"/>
          <w:lang w:bidi="he-IL"/>
        </w:rPr>
      </w:pPr>
    </w:p>
    <w:p w:rsidR="002A1E6F" w:rsidRDefault="002A1E6F" w:rsidP="002A1E6F">
      <w:pPr>
        <w:spacing w:line="360" w:lineRule="auto"/>
        <w:jc w:val="both"/>
        <w:rPr>
          <w:rFonts w:ascii="David" w:hAnsi="David"/>
          <w:b/>
          <w:bCs/>
          <w:u w:val="single"/>
        </w:rPr>
      </w:pPr>
      <w:r>
        <w:rPr>
          <w:rFonts w:ascii="David" w:hAnsi="David"/>
          <w:b/>
          <w:bCs/>
          <w:u w:val="single"/>
          <w:rtl/>
        </w:rPr>
        <w:t xml:space="preserve">איזה הסדר הצדדים קבעו בהסכם כי יחול ב"תקופת הביניים", שבין המועד </w:t>
      </w:r>
      <w:r w:rsidR="003D1E16">
        <w:rPr>
          <w:rFonts w:ascii="David" w:hAnsi="David"/>
          <w:b/>
          <w:bCs/>
          <w:u w:val="single"/>
          <w:rtl/>
        </w:rPr>
        <w:t>הקובע (28.2.2019) ועד לחלוק</w:t>
      </w:r>
      <w:r w:rsidR="003D1E16">
        <w:rPr>
          <w:rFonts w:ascii="David" w:hAnsi="David" w:hint="cs"/>
          <w:b/>
          <w:bCs/>
          <w:u w:val="single"/>
          <w:rtl/>
        </w:rPr>
        <w:t>ה</w:t>
      </w:r>
      <w:r>
        <w:rPr>
          <w:rFonts w:ascii="David" w:hAnsi="David"/>
          <w:b/>
          <w:bCs/>
          <w:u w:val="single"/>
          <w:rtl/>
        </w:rPr>
        <w:t xml:space="preserve"> בפועל של המניות</w:t>
      </w:r>
      <w:r w:rsidR="003D1E16">
        <w:rPr>
          <w:rFonts w:ascii="David" w:hAnsi="David" w:hint="cs"/>
          <w:b/>
          <w:bCs/>
          <w:u w:val="single"/>
          <w:rtl/>
        </w:rPr>
        <w:t xml:space="preserve"> עם תום המניעה העסקית</w:t>
      </w:r>
      <w:r>
        <w:rPr>
          <w:rFonts w:ascii="David" w:hAnsi="David"/>
          <w:b/>
          <w:bCs/>
          <w:u w:val="single"/>
          <w:rtl/>
        </w:rPr>
        <w:t>?</w:t>
      </w:r>
    </w:p>
    <w:p w:rsidR="002A1E6F" w:rsidRDefault="002A1E6F" w:rsidP="002A1E6F">
      <w:pPr>
        <w:spacing w:line="360" w:lineRule="auto"/>
        <w:jc w:val="both"/>
        <w:rPr>
          <w:rFonts w:ascii="David" w:hAnsi="David"/>
          <w:b/>
          <w:bCs/>
          <w:u w:val="single"/>
          <w:rt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יש צורך להכריע מה הזכויות המגיעות לאיש בתקופת הביניים ובפרט האם זכאי האיש לקבלת הדיבידנד שקיבלה האישה, אם לאו. האיש טוען כי הוא זכאי לקבלת מחצית  מהדיבידנד, בעוד האישה טוענת כי לא מגיע לו דבר מהדיבידנד. </w:t>
      </w:r>
    </w:p>
    <w:p w:rsidR="002A1E6F" w:rsidRDefault="002A1E6F" w:rsidP="002A1E6F">
      <w:pPr>
        <w:pStyle w:val="af"/>
        <w:bidi/>
        <w:spacing w:after="0" w:line="360" w:lineRule="auto"/>
        <w:ind w:left="567"/>
        <w:jc w:val="both"/>
        <w:rPr>
          <w:rFonts w:ascii="David" w:hAnsi="David" w:cs="David"/>
          <w:sz w:val="24"/>
          <w:szCs w:val="24"/>
          <w:highlight w:val="yellow"/>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כחלק מההסכמות שיחולו </w:t>
      </w:r>
      <w:r>
        <w:rPr>
          <w:rFonts w:ascii="David" w:hAnsi="David" w:cs="David"/>
          <w:sz w:val="24"/>
          <w:szCs w:val="24"/>
          <w:u w:val="single"/>
          <w:rtl/>
          <w:lang w:bidi="he-IL"/>
        </w:rPr>
        <w:t>בתקופת הביניים</w:t>
      </w:r>
      <w:r>
        <w:rPr>
          <w:rFonts w:ascii="David" w:hAnsi="David" w:cs="David"/>
          <w:sz w:val="24"/>
          <w:szCs w:val="24"/>
          <w:rtl/>
          <w:lang w:bidi="he-IL"/>
        </w:rPr>
        <w:t xml:space="preserve">, בסעיף 4.1 הוסכם בבירור כי בעת </w:t>
      </w:r>
      <w:r>
        <w:rPr>
          <w:rFonts w:ascii="David" w:hAnsi="David" w:cs="David"/>
          <w:sz w:val="24"/>
          <w:szCs w:val="24"/>
          <w:u w:val="single"/>
          <w:rtl/>
          <w:lang w:bidi="he-IL"/>
        </w:rPr>
        <w:t>מועד מזכה</w:t>
      </w:r>
      <w:r>
        <w:rPr>
          <w:rFonts w:ascii="David" w:hAnsi="David" w:cs="David"/>
          <w:sz w:val="24"/>
          <w:szCs w:val="24"/>
          <w:rtl/>
          <w:lang w:bidi="he-IL"/>
        </w:rPr>
        <w:t>, כל אחד מהצדדים יהיה זכאי למחצית מהתמורה, ללא תלות בהנפקה או במכירה של החברה. כך ממש, פשוטו כמשמעו, כדלקמן: "</w:t>
      </w:r>
      <w:r>
        <w:rPr>
          <w:rFonts w:ascii="David" w:hAnsi="David" w:cs="David"/>
          <w:b/>
          <w:bCs/>
          <w:sz w:val="24"/>
          <w:szCs w:val="24"/>
          <w:rtl/>
          <w:lang w:bidi="he-IL"/>
        </w:rPr>
        <w:t>...כל אחד מהצדדים יהיה זכאי ל-50% מהתמורה במועד מזכה כלשהו</w:t>
      </w:r>
      <w:r>
        <w:rPr>
          <w:rFonts w:ascii="David" w:hAnsi="David" w:cs="David"/>
          <w:sz w:val="24"/>
          <w:szCs w:val="24"/>
          <w:rtl/>
          <w:lang w:bidi="he-IL"/>
        </w:rPr>
        <w:t>". המונחים "מועד מזכה" ו"תמורה" הוגדרו בסעיף 1.3 לנספח להסכם, והם כוללים בחובם גם, בין היתר, תמורה כספית מחלוקת דיבידנד:</w:t>
      </w:r>
    </w:p>
    <w:p w:rsidR="002A1E6F" w:rsidRDefault="002A1E6F" w:rsidP="00345D83">
      <w:pPr>
        <w:pStyle w:val="af"/>
        <w:bidi/>
        <w:spacing w:after="0" w:line="360" w:lineRule="auto"/>
        <w:ind w:left="567"/>
        <w:jc w:val="both"/>
        <w:rPr>
          <w:rFonts w:ascii="David" w:hAnsi="David" w:cs="David"/>
          <w:b/>
          <w:bCs/>
          <w:sz w:val="24"/>
          <w:szCs w:val="24"/>
          <w:lang w:bidi="he-IL"/>
        </w:rPr>
      </w:pPr>
      <w:r>
        <w:rPr>
          <w:rFonts w:ascii="David" w:hAnsi="David" w:cs="David"/>
          <w:sz w:val="24"/>
          <w:szCs w:val="24"/>
          <w:rtl/>
          <w:lang w:bidi="he-IL"/>
        </w:rPr>
        <w:t>"</w:t>
      </w:r>
      <w:r>
        <w:rPr>
          <w:rFonts w:ascii="David" w:hAnsi="David" w:cs="David"/>
          <w:b/>
          <w:bCs/>
          <w:sz w:val="24"/>
          <w:szCs w:val="24"/>
          <w:rtl/>
          <w:lang w:bidi="he-IL"/>
        </w:rPr>
        <w:t xml:space="preserve">1.3.3 </w:t>
      </w:r>
      <w:r>
        <w:rPr>
          <w:rFonts w:ascii="David" w:hAnsi="David" w:cs="David"/>
          <w:b/>
          <w:bCs/>
          <w:sz w:val="24"/>
          <w:szCs w:val="24"/>
          <w:u w:val="single"/>
          <w:rtl/>
          <w:lang w:bidi="he-IL"/>
        </w:rPr>
        <w:t>מועד מזכה – חלוקת דיבידנד במזומן</w:t>
      </w:r>
      <w:r>
        <w:rPr>
          <w:rFonts w:ascii="David" w:hAnsi="David" w:cs="David"/>
          <w:b/>
          <w:bCs/>
          <w:sz w:val="24"/>
          <w:szCs w:val="24"/>
          <w:rtl/>
          <w:lang w:bidi="he-IL"/>
        </w:rPr>
        <w:t xml:space="preserve">, חלוקת דיבידנד בעין, חלוקת עודפים, מימוש אופציה, החלפה (לרבות </w:t>
      </w:r>
      <w:r>
        <w:rPr>
          <w:rFonts w:ascii="David" w:hAnsi="David" w:cs="David"/>
          <w:b/>
          <w:bCs/>
          <w:sz w:val="24"/>
          <w:szCs w:val="24"/>
          <w:lang w:bidi="he-IL"/>
        </w:rPr>
        <w:t>substitution</w:t>
      </w:r>
      <w:r>
        <w:rPr>
          <w:rFonts w:ascii="David" w:hAnsi="David" w:cs="David"/>
          <w:b/>
          <w:bCs/>
          <w:sz w:val="24"/>
          <w:szCs w:val="24"/>
          <w:rtl/>
          <w:lang w:bidi="he-IL"/>
        </w:rPr>
        <w:t xml:space="preserve"> או </w:t>
      </w:r>
      <w:r>
        <w:rPr>
          <w:rFonts w:ascii="David" w:hAnsi="David" w:cs="David"/>
          <w:b/>
          <w:bCs/>
          <w:sz w:val="24"/>
          <w:szCs w:val="24"/>
          <w:lang w:bidi="he-IL"/>
        </w:rPr>
        <w:t>Assumption</w:t>
      </w:r>
      <w:r>
        <w:rPr>
          <w:rFonts w:ascii="David" w:hAnsi="David" w:cs="David"/>
          <w:b/>
          <w:bCs/>
          <w:sz w:val="24"/>
          <w:szCs w:val="24"/>
          <w:rtl/>
          <w:lang w:bidi="he-IL"/>
        </w:rPr>
        <w:t>), מכירה ו/או העברה (לרבות העברה מדי הנאמן לנהנה).</w:t>
      </w:r>
    </w:p>
    <w:p w:rsidR="002A1E6F" w:rsidRDefault="002A1E6F" w:rsidP="00345D83">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w:t>
      </w:r>
    </w:p>
    <w:p w:rsidR="002A1E6F" w:rsidRDefault="002A1E6F" w:rsidP="00345D83">
      <w:pPr>
        <w:pStyle w:val="af"/>
        <w:bidi/>
        <w:spacing w:after="0" w:line="360" w:lineRule="auto"/>
        <w:ind w:left="567"/>
        <w:jc w:val="both"/>
        <w:rPr>
          <w:rFonts w:ascii="David" w:hAnsi="David" w:cs="David"/>
          <w:sz w:val="24"/>
          <w:szCs w:val="24"/>
          <w:rtl/>
          <w:lang w:bidi="he-IL"/>
        </w:rPr>
      </w:pPr>
      <w:r>
        <w:rPr>
          <w:rFonts w:ascii="David" w:hAnsi="David" w:cs="David"/>
          <w:b/>
          <w:bCs/>
          <w:sz w:val="24"/>
          <w:szCs w:val="24"/>
          <w:rtl/>
          <w:lang w:bidi="he-IL"/>
        </w:rPr>
        <w:t xml:space="preserve">1.3.8 </w:t>
      </w:r>
      <w:r>
        <w:rPr>
          <w:rFonts w:ascii="David" w:hAnsi="David" w:cs="David"/>
          <w:b/>
          <w:bCs/>
          <w:sz w:val="24"/>
          <w:szCs w:val="24"/>
          <w:u w:val="single"/>
          <w:rtl/>
          <w:lang w:bidi="he-IL"/>
        </w:rPr>
        <w:t>תמורה – כל תמורה לה זכאי בעלים</w:t>
      </w:r>
      <w:r>
        <w:rPr>
          <w:rFonts w:ascii="David" w:hAnsi="David" w:cs="David"/>
          <w:b/>
          <w:bCs/>
          <w:sz w:val="24"/>
          <w:szCs w:val="24"/>
          <w:rtl/>
          <w:lang w:bidi="he-IL"/>
        </w:rPr>
        <w:t xml:space="preserve"> של ניירות ערך או של כל זכות אחרת בחברה, בין </w:t>
      </w:r>
      <w:r>
        <w:rPr>
          <w:rFonts w:ascii="David" w:hAnsi="David" w:cs="David"/>
          <w:b/>
          <w:bCs/>
          <w:sz w:val="24"/>
          <w:szCs w:val="24"/>
          <w:u w:val="single"/>
          <w:rtl/>
          <w:lang w:bidi="he-IL"/>
        </w:rPr>
        <w:t>בכסף</w:t>
      </w:r>
      <w:r>
        <w:rPr>
          <w:rFonts w:ascii="David" w:hAnsi="David" w:cs="David"/>
          <w:b/>
          <w:bCs/>
          <w:sz w:val="24"/>
          <w:szCs w:val="24"/>
          <w:rtl/>
          <w:lang w:bidi="he-IL"/>
        </w:rPr>
        <w:t xml:space="preserve"> ובין בשווה כסף. התמורה תחושב בניכוי עלויות מימוש, עלויות נאמנות, עלויות העברה, עמלות בנקים ותשלום מיסים, ככל שנדרש.</w:t>
      </w:r>
      <w:r>
        <w:rPr>
          <w:rFonts w:ascii="David" w:hAnsi="David" w:cs="David"/>
          <w:sz w:val="24"/>
          <w:szCs w:val="24"/>
          <w:rtl/>
          <w:lang w:bidi="he-IL"/>
        </w:rPr>
        <w:t>" (ההדגשות בקו – הוספו).</w:t>
      </w:r>
    </w:p>
    <w:p w:rsidR="002A1E6F" w:rsidRDefault="002A1E6F" w:rsidP="00345D83">
      <w:pPr>
        <w:pStyle w:val="af"/>
        <w:bidi/>
        <w:spacing w:after="0" w:line="360" w:lineRule="auto"/>
        <w:ind w:left="567"/>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סעיף 4 לנספח להסכם מסדיר את איזון המשאבים וקובע את "הסדר הביניים", שיחול כל עוד קיימת המניעה העסקית. מהסיפא של סעיף 4 עולה כי הוא סעיף אשר מסדיר את תקופת הביניים </w:t>
      </w:r>
      <w:r>
        <w:rPr>
          <w:rFonts w:ascii="David" w:hAnsi="David" w:cs="David"/>
          <w:sz w:val="24"/>
          <w:szCs w:val="24"/>
          <w:u w:val="single"/>
          <w:rtl/>
          <w:lang w:bidi="he-IL"/>
        </w:rPr>
        <w:t>בלבד</w:t>
      </w:r>
      <w:r>
        <w:rPr>
          <w:rFonts w:ascii="David" w:hAnsi="David" w:cs="David"/>
          <w:sz w:val="24"/>
          <w:szCs w:val="24"/>
          <w:rtl/>
          <w:lang w:bidi="he-IL"/>
        </w:rPr>
        <w:t>: "</w:t>
      </w:r>
      <w:r>
        <w:rPr>
          <w:rFonts w:ascii="David" w:hAnsi="David" w:cs="David"/>
          <w:b/>
          <w:bCs/>
          <w:sz w:val="24"/>
          <w:szCs w:val="24"/>
          <w:rtl/>
          <w:lang w:bidi="he-IL"/>
        </w:rPr>
        <w:t xml:space="preserve">יובהר כי ההסדר המפורט בסעיף 4 זה, </w:t>
      </w:r>
      <w:r>
        <w:rPr>
          <w:rFonts w:ascii="David" w:hAnsi="David" w:cs="David"/>
          <w:b/>
          <w:bCs/>
          <w:sz w:val="24"/>
          <w:szCs w:val="24"/>
          <w:u w:val="single"/>
          <w:rtl/>
          <w:lang w:bidi="he-IL"/>
        </w:rPr>
        <w:t>יחול כל עוד קיימת המניעה העסקית לחלק בעין</w:t>
      </w:r>
      <w:r>
        <w:rPr>
          <w:rFonts w:ascii="David" w:hAnsi="David" w:cs="David"/>
          <w:b/>
          <w:bCs/>
          <w:sz w:val="24"/>
          <w:szCs w:val="24"/>
          <w:rtl/>
          <w:lang w:bidi="he-IL"/>
        </w:rPr>
        <w:t xml:space="preserve"> את ניירות הערך ו/או את יתר הזכויות בין הצדדים [...] </w:t>
      </w:r>
      <w:r>
        <w:rPr>
          <w:rFonts w:ascii="David" w:hAnsi="David" w:cs="David"/>
          <w:b/>
          <w:bCs/>
          <w:sz w:val="24"/>
          <w:szCs w:val="24"/>
          <w:u w:val="single"/>
          <w:rtl/>
          <w:lang w:bidi="he-IL"/>
        </w:rPr>
        <w:t>עם הסרת המניעה העסקית כאמור, יחולקו ניירות הערך ויתר הזכויות בין הצדדים, בחלקים שווים ביניהם (50-50) והסכם זה יבוא לידי סיומו</w:t>
      </w:r>
      <w:r>
        <w:rPr>
          <w:rFonts w:ascii="David" w:hAnsi="David" w:cs="David"/>
          <w:b/>
          <w:bCs/>
          <w:sz w:val="24"/>
          <w:szCs w:val="24"/>
          <w:rtl/>
          <w:lang w:bidi="he-IL"/>
        </w:rPr>
        <w:t>.</w:t>
      </w:r>
      <w:r>
        <w:rPr>
          <w:rFonts w:ascii="David" w:hAnsi="David" w:cs="David"/>
          <w:sz w:val="24"/>
          <w:szCs w:val="24"/>
          <w:rtl/>
          <w:lang w:bidi="he-IL"/>
        </w:rPr>
        <w:t xml:space="preserve">". </w:t>
      </w:r>
    </w:p>
    <w:p w:rsidR="002A1E6F" w:rsidRDefault="002A1E6F" w:rsidP="002A1E6F">
      <w:pPr>
        <w:pStyle w:val="af"/>
        <w:bidi/>
        <w:spacing w:after="0" w:line="360" w:lineRule="auto"/>
        <w:ind w:left="502"/>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lastRenderedPageBreak/>
        <w:t>בסעיף 4.1 מפרטים הצדדים מה יתרחש בתקופת הביניים, ואף מגדירים כי האישה תחזיק במניות ותצטרך לפעול בתו"ל ובנאמנות עבור האיש: "</w:t>
      </w:r>
      <w:r>
        <w:rPr>
          <w:rFonts w:ascii="David" w:hAnsi="David" w:cs="David"/>
          <w:b/>
          <w:bCs/>
          <w:sz w:val="24"/>
          <w:szCs w:val="24"/>
          <w:rtl/>
          <w:lang w:bidi="he-IL"/>
        </w:rPr>
        <w:t>ניירות הערך ויתר הזכויות האמורות בהסכם זה ימשיכו להיות בשליטת הצד שהחזיק בהם נכון למועד החתימה על הסכם זה, אך הוא יפעל בתום לב ובנאמנות עבור הצד השני גם בחלק אותו יש לאזן לטובת הצד השני...</w:t>
      </w:r>
      <w:r>
        <w:rPr>
          <w:rFonts w:ascii="David" w:hAnsi="David" w:cs="David"/>
          <w:sz w:val="24"/>
          <w:szCs w:val="24"/>
          <w:rtl/>
          <w:lang w:bidi="he-IL"/>
        </w:rPr>
        <w:t>".</w:t>
      </w:r>
    </w:p>
    <w:p w:rsidR="002A1E6F" w:rsidRDefault="002A1E6F" w:rsidP="002A1E6F">
      <w:pPr>
        <w:pStyle w:val="af"/>
        <w:bidi/>
        <w:spacing w:after="0" w:line="360" w:lineRule="auto"/>
        <w:ind w:left="567"/>
        <w:jc w:val="both"/>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בסעיף 4.3 עולה כי חלה חובת דיווח על האישה לאיש על אודות המתרחש בחברה "</w:t>
      </w:r>
      <w:r>
        <w:rPr>
          <w:rFonts w:ascii="David" w:hAnsi="David" w:cs="David"/>
          <w:b/>
          <w:bCs/>
          <w:sz w:val="24"/>
          <w:szCs w:val="24"/>
          <w:rtl/>
          <w:lang w:bidi="he-IL"/>
        </w:rPr>
        <w:t>.כל אחד מהצדדים יהיה זכאי לקבל מידע רלוונטי אודות ניירות הערך המוחזקים על ידי הצד האחר. [...]</w:t>
      </w:r>
      <w:r>
        <w:rPr>
          <w:rFonts w:ascii="David" w:hAnsi="David" w:cs="David"/>
          <w:sz w:val="24"/>
          <w:szCs w:val="24"/>
          <w:rtl/>
          <w:lang w:bidi="he-IL"/>
        </w:rPr>
        <w:t xml:space="preserve">". מאפיינים אלה, אשר הוסדרו בתקופת הביניים, הם מאפיינים אשר מעידים כי הזכויות של האיש במניות החברה אינם רק לשווי. </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ניסוח זה תומך גם הוא  כי נקודת המוצא בנספח להסכם היא של חלוקה בעין, אשר משמעה בעלות ממשית במניות. שהרי אם מדובר היה כפי שטוענת האישה בתשלום שווי מדוע נדרש היה לציין שהמניות נשארות בשליטתה ועליה לפעול בהן בתום לב ובנאמנות עבור הצד השני, ומדוע נדרש היה לציין כי עליה להעביר מידע רלוונטי באותה תקופה. </w:t>
      </w:r>
    </w:p>
    <w:p w:rsidR="002A1E6F" w:rsidRDefault="002A1E6F" w:rsidP="002A1E6F">
      <w:pPr>
        <w:spacing w:line="360" w:lineRule="auto"/>
        <w:jc w:val="both"/>
        <w:rPr>
          <w:rFonts w:ascii="David" w:hAnsi="David"/>
          <w:b/>
          <w:bCs/>
          <w:u w:val="single"/>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סעיף 4 לנספח להסכם (על כל תתי סעיפיו) מסדיר את איזון המשאבים וקובע את "הסדר הביניים", שיחול כל עוד קיימת המניעה העסקית לחלוקה בעין. סעיף זה מסדיר מה קורה כאשר מגיע מועד מזכה ומה זכאותו אז של הצד השני. בסעיף 4.1 להסכם מצויין כי </w:t>
      </w:r>
      <w:r>
        <w:rPr>
          <w:rFonts w:ascii="David" w:hAnsi="David" w:cs="David"/>
          <w:b/>
          <w:bCs/>
          <w:sz w:val="24"/>
          <w:szCs w:val="24"/>
          <w:rtl/>
          <w:lang w:bidi="he-IL"/>
        </w:rPr>
        <w:t>"[..]כל אחד מהצדדים יהיה זכאי ל-50% מהתמורה במועד מזכה כלשהו</w:t>
      </w:r>
      <w:r>
        <w:rPr>
          <w:rFonts w:ascii="David" w:hAnsi="David" w:cs="David"/>
          <w:sz w:val="24"/>
          <w:szCs w:val="24"/>
          <w:rtl/>
          <w:lang w:bidi="he-IL"/>
        </w:rPr>
        <w:t>". כאשר סעיף זה יש לפרש עם הסיפא של סעיף 4 הקובעות כאמור כי הוא יחול עד לחלוקה בעין של המניות.</w:t>
      </w:r>
      <w:r>
        <w:rPr>
          <w:rFonts w:ascii="David" w:hAnsi="David" w:cs="David"/>
          <w:sz w:val="24"/>
          <w:szCs w:val="24"/>
          <w:u w:val="single"/>
          <w:rtl/>
          <w:lang w:bidi="he-IL"/>
        </w:rPr>
        <w:t xml:space="preserve"> </w:t>
      </w:r>
    </w:p>
    <w:p w:rsidR="002A1E6F" w:rsidRDefault="002A1E6F" w:rsidP="002A1E6F">
      <w:pPr>
        <w:pStyle w:val="af"/>
        <w:rPr>
          <w:rFonts w:ascii="David" w:hAnsi="David" w:cs="David"/>
          <w:sz w:val="24"/>
          <w:szCs w:val="24"/>
          <w:lang w:bidi="he-IL"/>
        </w:rPr>
      </w:pPr>
    </w:p>
    <w:p w:rsidR="002A1E6F" w:rsidRDefault="002A1E6F" w:rsidP="0018337F">
      <w:pPr>
        <w:pStyle w:val="af"/>
        <w:numPr>
          <w:ilvl w:val="0"/>
          <w:numId w:val="1"/>
        </w:numPr>
        <w:bidi/>
        <w:spacing w:after="0" w:line="360" w:lineRule="auto"/>
        <w:jc w:val="both"/>
        <w:rPr>
          <w:rFonts w:ascii="David" w:hAnsi="David" w:cs="David"/>
          <w:sz w:val="24"/>
          <w:szCs w:val="24"/>
          <w:rtl/>
          <w:lang w:bidi="he-IL"/>
        </w:rPr>
      </w:pPr>
      <w:r>
        <w:rPr>
          <w:rFonts w:ascii="David" w:hAnsi="David" w:cs="David"/>
          <w:sz w:val="24"/>
          <w:szCs w:val="24"/>
          <w:rtl/>
          <w:lang w:bidi="he-IL"/>
        </w:rPr>
        <w:t xml:space="preserve">כאמור לעיל תמורה כוללת כל תמורה לה זכאי הבעלים ומועד מזכה מציין במפורש חלוקת דיבידנד במזומן. שני דברים אלה התקיימו בעסקת </w:t>
      </w:r>
      <w:r w:rsidR="00B10117">
        <w:rPr>
          <w:rFonts w:ascii="David" w:hAnsi="David" w:cs="David" w:hint="cs"/>
          <w:sz w:val="24"/>
          <w:szCs w:val="24"/>
          <w:lang w:bidi="he-IL"/>
        </w:rPr>
        <w:t>Z</w:t>
      </w:r>
      <w:r>
        <w:rPr>
          <w:rFonts w:ascii="David" w:hAnsi="David" w:cs="David"/>
          <w:sz w:val="24"/>
          <w:szCs w:val="24"/>
          <w:rtl/>
          <w:lang w:bidi="he-IL"/>
        </w:rPr>
        <w:t>. האישה קיבלה את הדיבידנד בשל היותה בעלת מניות בחברה (קרי כבעלים), והועבר תשלום במזומן.</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b/>
          <w:bCs/>
          <w:sz w:val="24"/>
          <w:szCs w:val="24"/>
          <w:rtl/>
          <w:lang w:bidi="he-IL"/>
        </w:rPr>
      </w:pPr>
      <w:r>
        <w:rPr>
          <w:rFonts w:ascii="David" w:hAnsi="David" w:cs="David"/>
          <w:b/>
          <w:bCs/>
          <w:sz w:val="24"/>
          <w:szCs w:val="24"/>
          <w:rtl/>
          <w:lang w:bidi="he-IL"/>
        </w:rPr>
        <w:t>אשר על כן לשונו של ההסכם קובעת כי לו יתקבל בתקופת הביניים דיבידנד במזומן בשל היותה של האישה בעלים, זכאי יהיה האיש ל-50% מהתמורה במועד קבלת הדיבידנד.</w:t>
      </w:r>
    </w:p>
    <w:p w:rsidR="002A1E6F" w:rsidRDefault="002A1E6F" w:rsidP="002A1E6F">
      <w:pPr>
        <w:pStyle w:val="af"/>
        <w:rPr>
          <w:rFonts w:ascii="David" w:hAnsi="David" w:cs="David"/>
          <w:sz w:val="24"/>
          <w:szCs w:val="24"/>
          <w:lang w:bidi="he-IL"/>
        </w:rPr>
      </w:pPr>
    </w:p>
    <w:p w:rsidR="002A1E6F" w:rsidRDefault="002A1E6F" w:rsidP="002A1E6F">
      <w:pPr>
        <w:pStyle w:val="af"/>
        <w:numPr>
          <w:ilvl w:val="0"/>
          <w:numId w:val="1"/>
        </w:numPr>
        <w:bidi/>
        <w:spacing w:after="0" w:line="360" w:lineRule="auto"/>
        <w:jc w:val="both"/>
        <w:rPr>
          <w:rFonts w:ascii="David" w:hAnsi="David" w:cs="David"/>
          <w:sz w:val="24"/>
          <w:szCs w:val="24"/>
          <w:rtl/>
          <w:lang w:bidi="he-IL"/>
        </w:rPr>
      </w:pPr>
      <w:r>
        <w:rPr>
          <w:rFonts w:ascii="David" w:hAnsi="David" w:cs="David"/>
          <w:b/>
          <w:bCs/>
          <w:sz w:val="24"/>
          <w:szCs w:val="24"/>
          <w:rtl/>
          <w:lang w:bidi="he-IL"/>
        </w:rPr>
        <w:t>האישה</w:t>
      </w:r>
      <w:r>
        <w:rPr>
          <w:rFonts w:ascii="David" w:hAnsi="David" w:cs="David"/>
          <w:sz w:val="24"/>
          <w:szCs w:val="24"/>
          <w:rtl/>
          <w:lang w:bidi="he-IL"/>
        </w:rPr>
        <w:t xml:space="preserve"> נשאלה על אודות פרשנות סעיף 4 בחקירתה, והשיבה כי הקביעה של חובת הנאמנות משמעה שהיא תשמור על ערכן ולא תפעל לדילולן או כיוצ"ב:</w:t>
      </w:r>
    </w:p>
    <w:p w:rsidR="002A1E6F" w:rsidRDefault="002A1E6F" w:rsidP="0018337F">
      <w:pPr>
        <w:pStyle w:val="af"/>
        <w:bidi/>
        <w:spacing w:after="0" w:line="360" w:lineRule="auto"/>
        <w:ind w:left="567"/>
        <w:jc w:val="both"/>
        <w:rPr>
          <w:rFonts w:ascii="David" w:hAnsi="David" w:cs="David"/>
          <w:b/>
          <w:bCs/>
          <w:sz w:val="24"/>
          <w:szCs w:val="24"/>
          <w:u w:val="single"/>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 אני אפנה אותך עכשיו</w:t>
      </w:r>
      <w:r>
        <w:rPr>
          <w:rFonts w:ascii="David" w:hAnsi="David" w:cs="Times New Roman"/>
          <w:b/>
          <w:bCs/>
          <w:sz w:val="24"/>
          <w:szCs w:val="24"/>
          <w:rtl/>
        </w:rPr>
        <w:t xml:space="preserve">, </w:t>
      </w:r>
      <w:r w:rsidR="00D83562">
        <w:rPr>
          <w:rFonts w:ascii="David" w:hAnsi="David" w:cs="David" w:hint="cs"/>
          <w:b/>
          <w:bCs/>
          <w:sz w:val="24"/>
          <w:szCs w:val="24"/>
          <w:rtl/>
          <w:lang w:bidi="he-IL"/>
        </w:rPr>
        <w:t>***</w:t>
      </w:r>
      <w:r>
        <w:rPr>
          <w:rFonts w:ascii="David" w:hAnsi="David" w:cs="Times New Roman"/>
          <w:b/>
          <w:bCs/>
          <w:sz w:val="24"/>
          <w:szCs w:val="24"/>
          <w:rtl/>
        </w:rPr>
        <w:t xml:space="preserve">, </w:t>
      </w:r>
      <w:r>
        <w:rPr>
          <w:rFonts w:ascii="David" w:hAnsi="David" w:cs="David"/>
          <w:b/>
          <w:bCs/>
          <w:sz w:val="24"/>
          <w:szCs w:val="24"/>
          <w:rtl/>
          <w:lang w:bidi="he-IL"/>
        </w:rPr>
        <w:t xml:space="preserve">לסעיף </w:t>
      </w:r>
      <w:r>
        <w:rPr>
          <w:rFonts w:ascii="David" w:hAnsi="David" w:cs="Times New Roman"/>
          <w:b/>
          <w:bCs/>
          <w:sz w:val="24"/>
          <w:szCs w:val="24"/>
          <w:rtl/>
        </w:rPr>
        <w:t xml:space="preserve">4.1. </w:t>
      </w:r>
      <w:r>
        <w:rPr>
          <w:rFonts w:ascii="David" w:hAnsi="David" w:cs="David"/>
          <w:b/>
          <w:bCs/>
          <w:sz w:val="24"/>
          <w:szCs w:val="24"/>
          <w:rtl/>
          <w:lang w:bidi="he-IL"/>
        </w:rPr>
        <w:t>ב</w:t>
      </w:r>
      <w:r>
        <w:rPr>
          <w:rFonts w:ascii="David" w:hAnsi="David" w:cs="Times New Roman"/>
          <w:b/>
          <w:bCs/>
          <w:sz w:val="24"/>
          <w:szCs w:val="24"/>
          <w:rtl/>
        </w:rPr>
        <w:t xml:space="preserve">- 4.1 </w:t>
      </w:r>
      <w:r>
        <w:rPr>
          <w:rFonts w:ascii="David" w:hAnsi="David" w:cs="David"/>
          <w:b/>
          <w:bCs/>
          <w:sz w:val="24"/>
          <w:szCs w:val="24"/>
          <w:rtl/>
          <w:lang w:bidi="he-IL"/>
        </w:rPr>
        <w:t>כתוב</w:t>
      </w:r>
      <w:r>
        <w:rPr>
          <w:rFonts w:ascii="David" w:hAnsi="David" w:cs="Times New Roman"/>
          <w:b/>
          <w:bCs/>
          <w:sz w:val="24"/>
          <w:szCs w:val="24"/>
          <w:rtl/>
        </w:rPr>
        <w:t xml:space="preserve">: </w:t>
      </w:r>
      <w:r>
        <w:rPr>
          <w:rFonts w:ascii="David" w:hAnsi="David" w:cs="David"/>
          <w:b/>
          <w:bCs/>
          <w:sz w:val="24"/>
          <w:szCs w:val="24"/>
          <w:rtl/>
          <w:lang w:bidi="he-IL"/>
        </w:rPr>
        <w:t>ניירות הערך</w:t>
      </w:r>
      <w:r>
        <w:rPr>
          <w:rFonts w:ascii="David" w:hAnsi="David" w:cs="Times New Roman"/>
          <w:b/>
          <w:bCs/>
          <w:sz w:val="24"/>
          <w:szCs w:val="24"/>
          <w:rtl/>
        </w:rPr>
        <w:t xml:space="preserve">, </w:t>
      </w:r>
      <w:r>
        <w:rPr>
          <w:rFonts w:ascii="David" w:hAnsi="David" w:cs="David"/>
          <w:b/>
          <w:bCs/>
          <w:sz w:val="24"/>
          <w:szCs w:val="24"/>
          <w:rtl/>
          <w:lang w:bidi="he-IL"/>
        </w:rPr>
        <w:t>ויתר הזכויות האמורות בהסכם</w:t>
      </w:r>
      <w:bookmarkStart w:id="265" w:name="_ETM_Q_513113"/>
      <w:bookmarkEnd w:id="265"/>
      <w:r>
        <w:rPr>
          <w:rFonts w:ascii="David" w:hAnsi="David" w:cs="David"/>
          <w:b/>
          <w:bCs/>
          <w:sz w:val="24"/>
          <w:szCs w:val="24"/>
          <w:rtl/>
          <w:lang w:bidi="he-IL"/>
        </w:rPr>
        <w:t xml:space="preserve"> זה</w:t>
      </w:r>
      <w:r>
        <w:rPr>
          <w:rFonts w:ascii="David" w:hAnsi="David" w:cs="Times New Roman"/>
          <w:b/>
          <w:bCs/>
          <w:sz w:val="24"/>
          <w:szCs w:val="24"/>
          <w:rtl/>
        </w:rPr>
        <w:t xml:space="preserve">, </w:t>
      </w:r>
      <w:r>
        <w:rPr>
          <w:rFonts w:ascii="David" w:hAnsi="David" w:cs="David"/>
          <w:b/>
          <w:bCs/>
          <w:sz w:val="24"/>
          <w:szCs w:val="24"/>
          <w:rtl/>
          <w:lang w:bidi="he-IL"/>
        </w:rPr>
        <w:t>ימשיכו להיות בשליטת הצד שהחזיק בהם נכון למועד החתימה</w:t>
      </w:r>
      <w:bookmarkStart w:id="266" w:name="_ETM_Q_521210"/>
      <w:bookmarkEnd w:id="266"/>
      <w:r>
        <w:rPr>
          <w:rFonts w:ascii="David" w:hAnsi="David" w:cs="David"/>
          <w:b/>
          <w:bCs/>
          <w:sz w:val="24"/>
          <w:szCs w:val="24"/>
          <w:rtl/>
          <w:lang w:bidi="he-IL"/>
        </w:rPr>
        <w:t xml:space="preserve"> על הסכם זה</w:t>
      </w:r>
      <w:r>
        <w:rPr>
          <w:rFonts w:ascii="David" w:hAnsi="David" w:cs="Times New Roman"/>
          <w:b/>
          <w:bCs/>
          <w:sz w:val="24"/>
          <w:szCs w:val="24"/>
          <w:rtl/>
        </w:rPr>
        <w:t xml:space="preserve">. </w:t>
      </w:r>
      <w:r>
        <w:rPr>
          <w:rFonts w:ascii="David" w:hAnsi="David" w:cs="David"/>
          <w:b/>
          <w:bCs/>
          <w:sz w:val="24"/>
          <w:szCs w:val="24"/>
          <w:rtl/>
          <w:lang w:bidi="he-IL"/>
        </w:rPr>
        <w:t>אני אמשיך</w:t>
      </w:r>
      <w:r>
        <w:rPr>
          <w:rFonts w:ascii="David" w:hAnsi="David" w:cs="Times New Roman"/>
          <w:b/>
          <w:bCs/>
          <w:sz w:val="24"/>
          <w:szCs w:val="24"/>
          <w:rtl/>
        </w:rPr>
        <w:t xml:space="preserve">, </w:t>
      </w:r>
      <w:r>
        <w:rPr>
          <w:rFonts w:ascii="David" w:hAnsi="David" w:cs="David"/>
          <w:b/>
          <w:bCs/>
          <w:sz w:val="24"/>
          <w:szCs w:val="24"/>
          <w:rtl/>
          <w:lang w:bidi="he-IL"/>
        </w:rPr>
        <w:t>ולאחר מכן אני אשאל אותך כמה שאלות</w:t>
      </w:r>
      <w:r>
        <w:rPr>
          <w:rFonts w:ascii="David" w:hAnsi="David" w:cs="Times New Roman"/>
          <w:b/>
          <w:bCs/>
          <w:sz w:val="24"/>
          <w:szCs w:val="24"/>
          <w:rtl/>
        </w:rPr>
        <w:t xml:space="preserve">. </w:t>
      </w:r>
      <w:r>
        <w:rPr>
          <w:rFonts w:ascii="David" w:hAnsi="David" w:cs="David"/>
          <w:b/>
          <w:bCs/>
          <w:sz w:val="24"/>
          <w:szCs w:val="24"/>
          <w:rtl/>
          <w:lang w:bidi="he-IL"/>
        </w:rPr>
        <w:t>אך הוא יפעל בתום לב ובנאמנות עבור הצד</w:t>
      </w:r>
      <w:bookmarkStart w:id="267" w:name="_ETM_Q_528399"/>
      <w:bookmarkEnd w:id="267"/>
      <w:r>
        <w:rPr>
          <w:rFonts w:ascii="David" w:hAnsi="David" w:cs="David"/>
          <w:b/>
          <w:bCs/>
          <w:sz w:val="24"/>
          <w:szCs w:val="24"/>
          <w:rtl/>
          <w:lang w:bidi="he-IL"/>
        </w:rPr>
        <w:t xml:space="preserve"> השני</w:t>
      </w:r>
      <w:r>
        <w:rPr>
          <w:rFonts w:ascii="David" w:hAnsi="David" w:cs="Times New Roman"/>
          <w:b/>
          <w:bCs/>
          <w:sz w:val="24"/>
          <w:szCs w:val="24"/>
          <w:rtl/>
        </w:rPr>
        <w:t>,</w:t>
      </w:r>
      <w:r>
        <w:rPr>
          <w:rFonts w:ascii="David" w:hAnsi="David" w:cs="David"/>
          <w:b/>
          <w:bCs/>
          <w:sz w:val="24"/>
          <w:szCs w:val="24"/>
          <w:lang w:bidi="he-IL"/>
        </w:rPr>
        <w:t xml:space="preserve"> </w:t>
      </w:r>
      <w:r>
        <w:rPr>
          <w:rFonts w:ascii="David" w:hAnsi="David" w:cs="David"/>
          <w:b/>
          <w:bCs/>
          <w:sz w:val="24"/>
          <w:szCs w:val="24"/>
          <w:rtl/>
          <w:lang w:bidi="he-IL"/>
        </w:rPr>
        <w:t>גם בחלק אותו יש לאזן לטובת הצד השני</w:t>
      </w:r>
      <w:r>
        <w:rPr>
          <w:rFonts w:ascii="David" w:hAnsi="David" w:cs="Times New Roman"/>
          <w:b/>
          <w:bCs/>
          <w:sz w:val="24"/>
          <w:szCs w:val="24"/>
          <w:rtl/>
        </w:rPr>
        <w:t xml:space="preserve">, </w:t>
      </w:r>
      <w:r>
        <w:rPr>
          <w:rFonts w:ascii="David" w:hAnsi="David" w:cs="David"/>
          <w:b/>
          <w:bCs/>
          <w:sz w:val="24"/>
          <w:szCs w:val="24"/>
          <w:rtl/>
          <w:lang w:bidi="he-IL"/>
        </w:rPr>
        <w:t xml:space="preserve">על </w:t>
      </w:r>
      <w:bookmarkStart w:id="268" w:name="_ETM_Q_529635"/>
      <w:bookmarkEnd w:id="268"/>
      <w:r>
        <w:rPr>
          <w:rFonts w:ascii="David" w:hAnsi="David" w:cs="David"/>
          <w:b/>
          <w:bCs/>
          <w:sz w:val="24"/>
          <w:szCs w:val="24"/>
          <w:rtl/>
          <w:lang w:bidi="he-IL"/>
        </w:rPr>
        <w:t>פי הדין</w:t>
      </w:r>
      <w:r>
        <w:rPr>
          <w:rFonts w:ascii="David" w:hAnsi="David" w:cs="Times New Roman"/>
          <w:b/>
          <w:bCs/>
          <w:sz w:val="24"/>
          <w:szCs w:val="24"/>
          <w:rtl/>
        </w:rPr>
        <w:t xml:space="preserve">. </w:t>
      </w:r>
      <w:r>
        <w:rPr>
          <w:rFonts w:ascii="David" w:hAnsi="David" w:cs="David"/>
          <w:b/>
          <w:bCs/>
          <w:sz w:val="24"/>
          <w:szCs w:val="24"/>
          <w:rtl/>
          <w:lang w:bidi="he-IL"/>
        </w:rPr>
        <w:t>לרבות חוק יחסי ממון בין בני זוג</w:t>
      </w:r>
      <w:r>
        <w:rPr>
          <w:rFonts w:ascii="David" w:hAnsi="David" w:cs="Times New Roman"/>
          <w:b/>
          <w:bCs/>
          <w:sz w:val="24"/>
          <w:szCs w:val="24"/>
          <w:rtl/>
        </w:rPr>
        <w:t>,</w:t>
      </w:r>
      <w:bookmarkStart w:id="269" w:name="_ETM_Q_536376"/>
      <w:bookmarkEnd w:id="269"/>
      <w:r>
        <w:rPr>
          <w:rFonts w:ascii="David" w:hAnsi="David" w:cs="Times New Roman"/>
          <w:b/>
          <w:bCs/>
          <w:sz w:val="24"/>
          <w:szCs w:val="24"/>
          <w:rtl/>
        </w:rPr>
        <w:t xml:space="preserve"> </w:t>
      </w:r>
      <w:r>
        <w:rPr>
          <w:rFonts w:ascii="David" w:hAnsi="David" w:cs="David"/>
          <w:b/>
          <w:bCs/>
          <w:sz w:val="24"/>
          <w:szCs w:val="24"/>
          <w:rtl/>
          <w:lang w:bidi="he-IL"/>
        </w:rPr>
        <w:t>בכך שכל אחד מהצדדים יהיה זכאי ל</w:t>
      </w:r>
      <w:r>
        <w:rPr>
          <w:rFonts w:ascii="David" w:hAnsi="David" w:cs="Times New Roman"/>
          <w:b/>
          <w:bCs/>
          <w:sz w:val="24"/>
          <w:szCs w:val="24"/>
          <w:rtl/>
        </w:rPr>
        <w:t xml:space="preserve">- 50% </w:t>
      </w:r>
      <w:r>
        <w:rPr>
          <w:rFonts w:ascii="David" w:hAnsi="David" w:cs="David"/>
          <w:b/>
          <w:bCs/>
          <w:sz w:val="24"/>
          <w:szCs w:val="24"/>
          <w:rtl/>
          <w:lang w:bidi="he-IL"/>
        </w:rPr>
        <w:t>מהתמורה במועד</w:t>
      </w:r>
      <w:bookmarkStart w:id="270" w:name="_ETM_Q_543851"/>
      <w:bookmarkEnd w:id="270"/>
      <w:r>
        <w:rPr>
          <w:rFonts w:ascii="David" w:hAnsi="David" w:cs="David"/>
          <w:b/>
          <w:bCs/>
          <w:sz w:val="24"/>
          <w:szCs w:val="24"/>
          <w:rtl/>
          <w:lang w:bidi="he-IL"/>
        </w:rPr>
        <w:t xml:space="preserve"> מזכה </w:t>
      </w:r>
      <w:r>
        <w:rPr>
          <w:rFonts w:ascii="David" w:hAnsi="David" w:cs="David"/>
          <w:b/>
          <w:bCs/>
          <w:sz w:val="24"/>
          <w:szCs w:val="24"/>
          <w:rtl/>
          <w:lang w:bidi="he-IL"/>
        </w:rPr>
        <w:lastRenderedPageBreak/>
        <w:t>כלשהו</w:t>
      </w:r>
      <w:r>
        <w:rPr>
          <w:rFonts w:ascii="David" w:hAnsi="David" w:cs="Times New Roman"/>
          <w:b/>
          <w:bCs/>
          <w:sz w:val="24"/>
          <w:szCs w:val="24"/>
          <w:u w:val="single"/>
          <w:rtl/>
        </w:rPr>
        <w:t xml:space="preserve">. </w:t>
      </w:r>
      <w:r>
        <w:rPr>
          <w:rFonts w:ascii="David" w:hAnsi="David" w:cs="David"/>
          <w:b/>
          <w:bCs/>
          <w:sz w:val="24"/>
          <w:szCs w:val="24"/>
          <w:u w:val="single"/>
          <w:rtl/>
          <w:lang w:bidi="he-IL"/>
        </w:rPr>
        <w:t>השאלות שלי אליך הן אלה</w:t>
      </w:r>
      <w:r>
        <w:rPr>
          <w:rFonts w:ascii="David" w:hAnsi="David" w:cs="Times New Roman"/>
          <w:b/>
          <w:bCs/>
          <w:sz w:val="24"/>
          <w:szCs w:val="24"/>
          <w:u w:val="single"/>
          <w:rtl/>
        </w:rPr>
        <w:t xml:space="preserve">: </w:t>
      </w:r>
      <w:r>
        <w:rPr>
          <w:rFonts w:ascii="David" w:hAnsi="David" w:cs="David"/>
          <w:b/>
          <w:bCs/>
          <w:sz w:val="24"/>
          <w:szCs w:val="24"/>
          <w:u w:val="single"/>
          <w:rtl/>
          <w:lang w:bidi="he-IL"/>
        </w:rPr>
        <w:t>ראשית</w:t>
      </w:r>
      <w:r>
        <w:rPr>
          <w:rFonts w:ascii="David" w:hAnsi="David" w:cs="Times New Roman"/>
          <w:b/>
          <w:bCs/>
          <w:sz w:val="24"/>
          <w:szCs w:val="24"/>
          <w:u w:val="single"/>
          <w:rtl/>
        </w:rPr>
        <w:t xml:space="preserve">, </w:t>
      </w:r>
      <w:r>
        <w:rPr>
          <w:rFonts w:ascii="David" w:hAnsi="David" w:cs="David"/>
          <w:b/>
          <w:bCs/>
          <w:sz w:val="24"/>
          <w:szCs w:val="24"/>
          <w:u w:val="single"/>
          <w:rtl/>
          <w:lang w:bidi="he-IL"/>
        </w:rPr>
        <w:t>שליטה</w:t>
      </w:r>
      <w:r>
        <w:rPr>
          <w:rFonts w:ascii="David" w:hAnsi="David" w:cs="Times New Roman"/>
          <w:b/>
          <w:bCs/>
          <w:sz w:val="24"/>
          <w:szCs w:val="24"/>
          <w:u w:val="single"/>
          <w:rtl/>
        </w:rPr>
        <w:t xml:space="preserve">. </w:t>
      </w:r>
      <w:r>
        <w:rPr>
          <w:rFonts w:ascii="David" w:hAnsi="David" w:cs="David"/>
          <w:b/>
          <w:bCs/>
          <w:sz w:val="24"/>
          <w:szCs w:val="24"/>
          <w:u w:val="single"/>
          <w:rtl/>
          <w:lang w:bidi="he-IL"/>
        </w:rPr>
        <w:t>קודם</w:t>
      </w:r>
      <w:bookmarkStart w:id="271" w:name="_ETM_Q_555165"/>
      <w:bookmarkEnd w:id="271"/>
      <w:r>
        <w:rPr>
          <w:rFonts w:ascii="David" w:hAnsi="David" w:cs="David"/>
          <w:b/>
          <w:bCs/>
          <w:sz w:val="24"/>
          <w:szCs w:val="24"/>
          <w:u w:val="single"/>
          <w:rtl/>
          <w:lang w:bidi="he-IL"/>
        </w:rPr>
        <w:t xml:space="preserve"> דיברנו שליטה וכו</w:t>
      </w:r>
      <w:r>
        <w:rPr>
          <w:rFonts w:ascii="David" w:hAnsi="David" w:cs="Times New Roman"/>
          <w:b/>
          <w:bCs/>
          <w:sz w:val="24"/>
          <w:szCs w:val="24"/>
          <w:u w:val="single"/>
          <w:rtl/>
        </w:rPr>
        <w:t xml:space="preserve">', </w:t>
      </w:r>
      <w:r>
        <w:rPr>
          <w:rFonts w:ascii="David" w:hAnsi="David" w:cs="David"/>
          <w:b/>
          <w:bCs/>
          <w:sz w:val="24"/>
          <w:szCs w:val="24"/>
          <w:u w:val="single"/>
          <w:rtl/>
          <w:lang w:bidi="he-IL"/>
        </w:rPr>
        <w:t>ואת מסכימה שזה אותו פועל</w:t>
      </w:r>
      <w:r>
        <w:rPr>
          <w:rFonts w:ascii="David" w:hAnsi="David" w:cs="Times New Roman"/>
          <w:b/>
          <w:bCs/>
          <w:sz w:val="24"/>
          <w:szCs w:val="24"/>
          <w:u w:val="single"/>
          <w:rtl/>
        </w:rPr>
        <w:t xml:space="preserve">, </w:t>
      </w:r>
      <w:r>
        <w:rPr>
          <w:rFonts w:ascii="David" w:hAnsi="David" w:cs="David"/>
          <w:b/>
          <w:bCs/>
          <w:sz w:val="24"/>
          <w:szCs w:val="24"/>
          <w:u w:val="single"/>
          <w:rtl/>
          <w:lang w:bidi="he-IL"/>
        </w:rPr>
        <w:t>נכון</w:t>
      </w:r>
      <w:r>
        <w:rPr>
          <w:rFonts w:ascii="David" w:hAnsi="David" w:cs="Times New Roman"/>
          <w:b/>
          <w:bCs/>
          <w:sz w:val="24"/>
          <w:szCs w:val="24"/>
          <w:u w:val="single"/>
          <w:rtl/>
        </w:rPr>
        <w:t xml:space="preserve">? </w:t>
      </w:r>
      <w:r>
        <w:rPr>
          <w:rFonts w:ascii="David" w:hAnsi="David" w:cs="David"/>
          <w:b/>
          <w:bCs/>
          <w:sz w:val="24"/>
          <w:szCs w:val="24"/>
          <w:u w:val="single"/>
          <w:rtl/>
          <w:lang w:bidi="he-IL"/>
        </w:rPr>
        <w:t>שליטה</w:t>
      </w:r>
      <w:r>
        <w:rPr>
          <w:rFonts w:ascii="David" w:hAnsi="David" w:cs="Times New Roman"/>
          <w:b/>
          <w:bCs/>
          <w:sz w:val="24"/>
          <w:szCs w:val="24"/>
          <w:u w:val="single"/>
          <w:rtl/>
        </w:rPr>
        <w:t xml:space="preserve">. </w:t>
      </w:r>
      <w:r>
        <w:rPr>
          <w:rFonts w:ascii="David" w:hAnsi="David" w:cs="David"/>
          <w:b/>
          <w:bCs/>
          <w:sz w:val="24"/>
          <w:szCs w:val="24"/>
          <w:u w:val="single"/>
          <w:rtl/>
          <w:lang w:bidi="he-IL"/>
        </w:rPr>
        <w:t>זאת אומרת</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שכאשר את מחזיקה </w:t>
      </w:r>
      <w:r>
        <w:rPr>
          <w:rFonts w:ascii="David" w:hAnsi="David" w:cs="Times New Roman"/>
          <w:b/>
          <w:bCs/>
          <w:sz w:val="24"/>
          <w:szCs w:val="24"/>
          <w:u w:val="single"/>
          <w:rtl/>
        </w:rPr>
        <w:t xml:space="preserve">40 </w:t>
      </w:r>
      <w:r>
        <w:rPr>
          <w:rFonts w:ascii="David" w:hAnsi="David" w:cs="David"/>
          <w:b/>
          <w:bCs/>
          <w:sz w:val="24"/>
          <w:szCs w:val="24"/>
          <w:u w:val="single"/>
          <w:rtl/>
          <w:lang w:bidi="he-IL"/>
        </w:rPr>
        <w:t>אלף מניות</w:t>
      </w:r>
      <w:r>
        <w:rPr>
          <w:rFonts w:ascii="David" w:hAnsi="David" w:cs="Times New Roman"/>
          <w:b/>
          <w:bCs/>
          <w:sz w:val="24"/>
          <w:szCs w:val="24"/>
          <w:u w:val="single"/>
          <w:rtl/>
        </w:rPr>
        <w:t xml:space="preserve">, </w:t>
      </w:r>
      <w:r>
        <w:rPr>
          <w:rFonts w:ascii="David" w:hAnsi="David" w:cs="David"/>
          <w:b/>
          <w:bCs/>
          <w:sz w:val="24"/>
          <w:szCs w:val="24"/>
          <w:u w:val="single"/>
          <w:rtl/>
          <w:lang w:bidi="he-IL"/>
        </w:rPr>
        <w:t>גרסתו של</w:t>
      </w:r>
      <w:bookmarkStart w:id="272" w:name="_ETM_Q_567475"/>
      <w:bookmarkEnd w:id="272"/>
      <w:r>
        <w:rPr>
          <w:rFonts w:ascii="David" w:hAnsi="David" w:cs="David"/>
          <w:b/>
          <w:bCs/>
          <w:sz w:val="24"/>
          <w:szCs w:val="24"/>
          <w:u w:val="single"/>
          <w:rtl/>
          <w:lang w:bidi="he-IL"/>
        </w:rPr>
        <w:t xml:space="preserve"> </w:t>
      </w:r>
      <w:r w:rsidR="00D83562">
        <w:rPr>
          <w:rFonts w:ascii="David" w:hAnsi="David" w:cs="David" w:hint="cs"/>
          <w:b/>
          <w:bCs/>
          <w:sz w:val="24"/>
          <w:szCs w:val="24"/>
          <w:u w:val="single"/>
          <w:rtl/>
          <w:lang w:bidi="he-IL"/>
        </w:rPr>
        <w:t>---</w:t>
      </w:r>
      <w:r w:rsidR="00D83562">
        <w:rPr>
          <w:rFonts w:ascii="David" w:hAnsi="David" w:cs="David"/>
          <w:b/>
          <w:bCs/>
          <w:sz w:val="24"/>
          <w:szCs w:val="24"/>
          <w:u w:val="single"/>
          <w:rtl/>
          <w:lang w:bidi="he-IL"/>
        </w:rPr>
        <w:t xml:space="preserve"> </w:t>
      </w:r>
      <w:r>
        <w:rPr>
          <w:rFonts w:ascii="David" w:hAnsi="David" w:cs="David"/>
          <w:b/>
          <w:bCs/>
          <w:sz w:val="24"/>
          <w:szCs w:val="24"/>
          <w:u w:val="single"/>
          <w:rtl/>
          <w:lang w:bidi="he-IL"/>
        </w:rPr>
        <w:t>היא ש</w:t>
      </w:r>
      <w:r>
        <w:rPr>
          <w:rFonts w:ascii="David" w:hAnsi="David" w:cs="Times New Roman"/>
          <w:b/>
          <w:bCs/>
          <w:sz w:val="24"/>
          <w:szCs w:val="24"/>
          <w:u w:val="single"/>
          <w:rtl/>
        </w:rPr>
        <w:t xml:space="preserve">-20 </w:t>
      </w:r>
      <w:r>
        <w:rPr>
          <w:rFonts w:ascii="David" w:hAnsi="David" w:cs="David"/>
          <w:b/>
          <w:bCs/>
          <w:sz w:val="24"/>
          <w:szCs w:val="24"/>
          <w:u w:val="single"/>
          <w:rtl/>
          <w:lang w:bidi="he-IL"/>
        </w:rPr>
        <w:t>אלף מתוכן</w:t>
      </w:r>
      <w:r>
        <w:rPr>
          <w:rFonts w:ascii="David" w:hAnsi="David" w:cs="Times New Roman"/>
          <w:b/>
          <w:bCs/>
          <w:sz w:val="24"/>
          <w:szCs w:val="24"/>
          <w:u w:val="single"/>
          <w:rtl/>
        </w:rPr>
        <w:t>,</w:t>
      </w:r>
      <w:r>
        <w:rPr>
          <w:rFonts w:ascii="David" w:hAnsi="David" w:cs="David"/>
          <w:b/>
          <w:bCs/>
          <w:sz w:val="24"/>
          <w:szCs w:val="24"/>
          <w:u w:val="single"/>
          <w:rtl/>
          <w:lang w:bidi="he-IL"/>
        </w:rPr>
        <w:t xml:space="preserve"> מתוך ה</w:t>
      </w:r>
      <w:r>
        <w:rPr>
          <w:rFonts w:ascii="David" w:hAnsi="David" w:cs="Times New Roman"/>
          <w:b/>
          <w:bCs/>
          <w:sz w:val="24"/>
          <w:szCs w:val="24"/>
          <w:u w:val="single"/>
          <w:rtl/>
        </w:rPr>
        <w:t xml:space="preserve">-40 </w:t>
      </w:r>
      <w:r>
        <w:rPr>
          <w:rFonts w:ascii="David" w:hAnsi="David" w:cs="David"/>
          <w:b/>
          <w:bCs/>
          <w:sz w:val="24"/>
          <w:szCs w:val="24"/>
          <w:u w:val="single"/>
          <w:rtl/>
          <w:lang w:bidi="he-IL"/>
        </w:rPr>
        <w:t>אלף בשליטתך</w:t>
      </w:r>
      <w:r>
        <w:rPr>
          <w:rFonts w:ascii="David" w:hAnsi="David" w:cs="Times New Roman"/>
          <w:b/>
          <w:bCs/>
          <w:sz w:val="24"/>
          <w:szCs w:val="24"/>
          <w:u w:val="single"/>
          <w:rtl/>
        </w:rPr>
        <w:t xml:space="preserve">, </w:t>
      </w:r>
      <w:r>
        <w:rPr>
          <w:rFonts w:ascii="David" w:hAnsi="David" w:cs="David"/>
          <w:b/>
          <w:bCs/>
          <w:sz w:val="24"/>
          <w:szCs w:val="24"/>
          <w:u w:val="single"/>
          <w:rtl/>
          <w:lang w:bidi="he-IL"/>
        </w:rPr>
        <w:t>כי</w:t>
      </w:r>
      <w:bookmarkStart w:id="273" w:name="_ETM_Q_571426"/>
      <w:bookmarkEnd w:id="273"/>
      <w:r>
        <w:rPr>
          <w:rFonts w:ascii="David" w:hAnsi="David" w:cs="David"/>
          <w:b/>
          <w:bCs/>
          <w:sz w:val="24"/>
          <w:szCs w:val="24"/>
          <w:u w:val="single"/>
          <w:rtl/>
          <w:lang w:bidi="he-IL"/>
        </w:rPr>
        <w:t xml:space="preserve"> זה רשום על שמך ברשם החברות</w:t>
      </w:r>
      <w:r>
        <w:rPr>
          <w:rFonts w:ascii="David" w:hAnsi="David" w:cs="Times New Roman"/>
          <w:b/>
          <w:bCs/>
          <w:sz w:val="24"/>
          <w:szCs w:val="24"/>
          <w:u w:val="single"/>
          <w:rtl/>
        </w:rPr>
        <w:t xml:space="preserve">, </w:t>
      </w:r>
      <w:r>
        <w:rPr>
          <w:rFonts w:ascii="David" w:hAnsi="David" w:cs="David"/>
          <w:b/>
          <w:bCs/>
          <w:sz w:val="24"/>
          <w:szCs w:val="24"/>
          <w:u w:val="single"/>
          <w:rtl/>
          <w:lang w:bidi="he-IL"/>
        </w:rPr>
        <w:t>אבל את מחזיקה</w:t>
      </w:r>
      <w:bookmarkStart w:id="274" w:name="_ETM_Q_578137"/>
      <w:bookmarkEnd w:id="274"/>
      <w:r>
        <w:rPr>
          <w:rFonts w:ascii="David" w:hAnsi="David" w:cs="David"/>
          <w:b/>
          <w:bCs/>
          <w:sz w:val="24"/>
          <w:szCs w:val="24"/>
          <w:u w:val="single"/>
          <w:rtl/>
          <w:lang w:bidi="he-IL"/>
        </w:rPr>
        <w:t xml:space="preserve"> את זה בנאמנות עבורו</w:t>
      </w:r>
      <w:r>
        <w:rPr>
          <w:rFonts w:ascii="David" w:hAnsi="David" w:cs="Times New Roman"/>
          <w:b/>
          <w:bCs/>
          <w:sz w:val="24"/>
          <w:szCs w:val="24"/>
          <w:u w:val="single"/>
          <w:rtl/>
        </w:rPr>
        <w:t xml:space="preserve">. </w:t>
      </w:r>
      <w:r>
        <w:rPr>
          <w:rFonts w:ascii="David" w:hAnsi="David" w:cs="David"/>
          <w:b/>
          <w:bCs/>
          <w:sz w:val="24"/>
          <w:szCs w:val="24"/>
          <w:u w:val="single"/>
          <w:rtl/>
          <w:lang w:bidi="he-IL"/>
        </w:rPr>
        <w:t>האם את מסכימה עם התיאור הזה</w:t>
      </w:r>
      <w:bookmarkStart w:id="275" w:name="_ETM_Q_580375"/>
      <w:bookmarkEnd w:id="275"/>
      <w:r>
        <w:rPr>
          <w:rFonts w:ascii="David" w:hAnsi="David" w:cs="David"/>
          <w:b/>
          <w:bCs/>
          <w:sz w:val="24"/>
          <w:szCs w:val="24"/>
          <w:u w:val="single"/>
          <w:rtl/>
          <w:lang w:bidi="he-IL"/>
        </w:rPr>
        <w:t xml:space="preserve"> שלי או לא</w:t>
      </w:r>
      <w:r>
        <w:rPr>
          <w:rFonts w:ascii="David" w:hAnsi="David" w:cs="Times New Roman"/>
          <w:b/>
          <w:bCs/>
          <w:sz w:val="24"/>
          <w:szCs w:val="24"/>
          <w:u w:val="single"/>
          <w:rtl/>
        </w:rPr>
        <w:t>?</w:t>
      </w:r>
    </w:p>
    <w:p w:rsidR="002A1E6F" w:rsidRDefault="002A1E6F" w:rsidP="002A1E6F">
      <w:pPr>
        <w:pStyle w:val="af"/>
        <w:bidi/>
        <w:spacing w:after="0" w:line="360" w:lineRule="auto"/>
        <w:ind w:left="567"/>
        <w:jc w:val="both"/>
        <w:rPr>
          <w:rFonts w:ascii="David" w:hAnsi="David" w:cs="David"/>
          <w:b/>
          <w:bCs/>
          <w:sz w:val="24"/>
          <w:szCs w:val="24"/>
          <w:u w:val="single"/>
          <w:rtl/>
        </w:rPr>
      </w:pPr>
      <w:r>
        <w:rPr>
          <w:rFonts w:ascii="David" w:hAnsi="David" w:cs="David"/>
          <w:b/>
          <w:bCs/>
          <w:sz w:val="24"/>
          <w:szCs w:val="24"/>
          <w:u w:val="single"/>
          <w:rtl/>
          <w:lang w:bidi="he-IL"/>
        </w:rPr>
        <w:t>ת</w:t>
      </w:r>
      <w:r>
        <w:rPr>
          <w:rFonts w:ascii="David" w:hAnsi="David" w:cs="Times New Roman"/>
          <w:b/>
          <w:bCs/>
          <w:sz w:val="24"/>
          <w:szCs w:val="24"/>
          <w:u w:val="single"/>
          <w:rtl/>
        </w:rPr>
        <w:t>:</w:t>
      </w:r>
      <w:r>
        <w:rPr>
          <w:rFonts w:ascii="David" w:hAnsi="David" w:cs="David"/>
          <w:b/>
          <w:bCs/>
          <w:sz w:val="24"/>
          <w:szCs w:val="24"/>
          <w:u w:val="single"/>
          <w:rtl/>
          <w:lang w:bidi="he-IL"/>
        </w:rPr>
        <w:t xml:space="preserve"> לא</w:t>
      </w:r>
      <w:r>
        <w:rPr>
          <w:rFonts w:ascii="David" w:hAnsi="David" w:cs="Times New Roman"/>
          <w:b/>
          <w:bCs/>
          <w:sz w:val="24"/>
          <w:szCs w:val="24"/>
          <w:u w:val="single"/>
          <w:rtl/>
        </w:rPr>
        <w:t xml:space="preserve">. </w:t>
      </w:r>
      <w:r>
        <w:rPr>
          <w:rFonts w:ascii="David" w:hAnsi="David" w:cs="David"/>
          <w:b/>
          <w:bCs/>
          <w:sz w:val="24"/>
          <w:szCs w:val="24"/>
          <w:u w:val="single"/>
          <w:rtl/>
          <w:lang w:bidi="he-IL"/>
        </w:rPr>
        <w:t>יפעל תום לב ובנאמנות</w:t>
      </w:r>
      <w:r>
        <w:rPr>
          <w:rFonts w:ascii="David" w:hAnsi="David" w:cs="Times New Roman"/>
          <w:b/>
          <w:bCs/>
          <w:sz w:val="24"/>
          <w:szCs w:val="24"/>
          <w:u w:val="single"/>
          <w:rtl/>
        </w:rPr>
        <w:t xml:space="preserve">, </w:t>
      </w:r>
      <w:r>
        <w:rPr>
          <w:rFonts w:ascii="David" w:hAnsi="David" w:cs="David"/>
          <w:b/>
          <w:bCs/>
          <w:sz w:val="24"/>
          <w:szCs w:val="24"/>
          <w:u w:val="single"/>
          <w:rtl/>
          <w:lang w:bidi="he-IL"/>
        </w:rPr>
        <w:t>זה לא להחזיק</w:t>
      </w:r>
      <w:bookmarkStart w:id="276" w:name="_ETM_Q_586231"/>
      <w:bookmarkEnd w:id="276"/>
      <w:r>
        <w:rPr>
          <w:rFonts w:ascii="David" w:hAnsi="David" w:cs="David"/>
          <w:b/>
          <w:bCs/>
          <w:sz w:val="24"/>
          <w:szCs w:val="24"/>
          <w:u w:val="single"/>
          <w:rtl/>
          <w:lang w:bidi="he-IL"/>
        </w:rPr>
        <w:t xml:space="preserve"> בנאמנות</w:t>
      </w:r>
      <w:r>
        <w:rPr>
          <w:rFonts w:ascii="David" w:hAnsi="David" w:cs="Times New Roman"/>
          <w:b/>
          <w:bCs/>
          <w:sz w:val="24"/>
          <w:szCs w:val="24"/>
          <w:u w:val="single"/>
          <w:rtl/>
        </w:rPr>
        <w:t xml:space="preserve">. </w:t>
      </w:r>
      <w:r>
        <w:rPr>
          <w:rFonts w:ascii="David" w:hAnsi="David" w:cs="David"/>
          <w:b/>
          <w:bCs/>
          <w:sz w:val="24"/>
          <w:szCs w:val="24"/>
          <w:u w:val="single"/>
          <w:rtl/>
          <w:lang w:bidi="he-IL"/>
        </w:rPr>
        <w:t>זה שני</w:t>
      </w:r>
      <w:r>
        <w:rPr>
          <w:rFonts w:ascii="David" w:hAnsi="David" w:cs="Times New Roman"/>
          <w:b/>
          <w:bCs/>
          <w:sz w:val="24"/>
          <w:szCs w:val="24"/>
          <w:u w:val="single"/>
          <w:rtl/>
        </w:rPr>
        <w:t xml:space="preserve">, </w:t>
      </w:r>
      <w:r>
        <w:rPr>
          <w:rFonts w:ascii="David" w:hAnsi="David" w:cs="David"/>
          <w:b/>
          <w:bCs/>
          <w:sz w:val="24"/>
          <w:szCs w:val="24"/>
          <w:u w:val="single"/>
          <w:rtl/>
          <w:lang w:bidi="he-IL"/>
        </w:rPr>
        <w:t>זה אותה מילה</w:t>
      </w:r>
      <w:r>
        <w:rPr>
          <w:rFonts w:ascii="David" w:hAnsi="David" w:cs="Times New Roman"/>
          <w:b/>
          <w:bCs/>
          <w:sz w:val="24"/>
          <w:szCs w:val="24"/>
          <w:u w:val="single"/>
          <w:rtl/>
        </w:rPr>
        <w:t xml:space="preserve">, </w:t>
      </w:r>
      <w:r>
        <w:rPr>
          <w:rFonts w:ascii="David" w:hAnsi="David" w:cs="David"/>
          <w:b/>
          <w:bCs/>
          <w:sz w:val="24"/>
          <w:szCs w:val="24"/>
          <w:u w:val="single"/>
          <w:rtl/>
          <w:lang w:bidi="he-IL"/>
        </w:rPr>
        <w:t>אבל זה לא אותו</w:t>
      </w:r>
      <w:bookmarkStart w:id="277" w:name="_ETM_Q_591901"/>
      <w:bookmarkEnd w:id="277"/>
      <w:r>
        <w:rPr>
          <w:rFonts w:ascii="David" w:hAnsi="David" w:cs="David"/>
          <w:b/>
          <w:bCs/>
          <w:sz w:val="24"/>
          <w:szCs w:val="24"/>
          <w:u w:val="single"/>
          <w:rtl/>
          <w:lang w:bidi="he-IL"/>
        </w:rPr>
        <w:t xml:space="preserve">  דבר</w:t>
      </w:r>
      <w:r>
        <w:rPr>
          <w:rFonts w:ascii="David" w:hAnsi="David" w:cs="Times New Roman"/>
          <w:b/>
          <w:bCs/>
          <w:sz w:val="24"/>
          <w:szCs w:val="24"/>
          <w:u w:val="single"/>
          <w:rtl/>
        </w:rPr>
        <w:t xml:space="preserve">. </w:t>
      </w:r>
    </w:p>
    <w:p w:rsidR="002A1E6F" w:rsidRDefault="002A1E6F" w:rsidP="00D83562">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w:t>
      </w:r>
      <w:r w:rsidR="00D83562">
        <w:rPr>
          <w:rFonts w:ascii="David" w:hAnsi="David" w:cs="David" w:hint="cs"/>
          <w:b/>
          <w:bCs/>
          <w:sz w:val="24"/>
          <w:szCs w:val="24"/>
          <w:rtl/>
          <w:lang w:bidi="he-IL"/>
        </w:rPr>
        <w:t>***</w:t>
      </w:r>
      <w:r>
        <w:rPr>
          <w:rFonts w:ascii="David" w:hAnsi="David" w:cs="David"/>
          <w:b/>
          <w:bCs/>
          <w:sz w:val="24"/>
          <w:szCs w:val="24"/>
          <w:rtl/>
          <w:lang w:bidi="he-IL"/>
        </w:rPr>
        <w:t>תהיי</w:t>
      </w:r>
      <w:r>
        <w:rPr>
          <w:rFonts w:ascii="David" w:hAnsi="David" w:cs="Times New Roman"/>
          <w:b/>
          <w:bCs/>
          <w:sz w:val="24"/>
          <w:szCs w:val="24"/>
          <w:rtl/>
        </w:rPr>
        <w:t xml:space="preserve">, </w:t>
      </w:r>
      <w:r>
        <w:rPr>
          <w:rFonts w:ascii="David" w:hAnsi="David" w:cs="David"/>
          <w:b/>
          <w:bCs/>
          <w:sz w:val="24"/>
          <w:szCs w:val="24"/>
          <w:rtl/>
          <w:lang w:bidi="he-IL"/>
        </w:rPr>
        <w:t>את ישרה עם עצמך אבל</w:t>
      </w:r>
      <w:bookmarkStart w:id="278" w:name="_ETM_Q_591495"/>
      <w:bookmarkEnd w:id="278"/>
      <w:r>
        <w:rPr>
          <w:rFonts w:ascii="David" w:hAnsi="David" w:cs="David"/>
          <w:b/>
          <w:bCs/>
          <w:sz w:val="24"/>
          <w:szCs w:val="24"/>
          <w:rtl/>
          <w:lang w:bidi="he-IL"/>
        </w:rPr>
        <w:t xml:space="preserve"> תמשיכי להיות ישירה עם עצמך</w:t>
      </w:r>
      <w:r>
        <w:rPr>
          <w:rFonts w:ascii="David" w:hAnsi="David" w:cs="Times New Roman"/>
          <w:b/>
          <w:bCs/>
          <w:sz w:val="24"/>
          <w:szCs w:val="24"/>
          <w:rtl/>
        </w:rPr>
        <w:t xml:space="preserve">. </w:t>
      </w:r>
    </w:p>
    <w:p w:rsidR="002A1E6F" w:rsidRDefault="002A1E6F" w:rsidP="002A1E6F">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אני ישרה עם עצמי</w:t>
      </w:r>
      <w:r>
        <w:rPr>
          <w:rFonts w:ascii="David" w:hAnsi="David" w:cs="Times New Roman"/>
          <w:b/>
          <w:bCs/>
          <w:sz w:val="24"/>
          <w:szCs w:val="24"/>
          <w:rtl/>
        </w:rPr>
        <w:t>.</w:t>
      </w:r>
    </w:p>
    <w:p w:rsidR="002A1E6F" w:rsidRDefault="002A1E6F" w:rsidP="002A1E6F">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אם באמת</w:t>
      </w:r>
      <w:bookmarkStart w:id="279" w:name="_ETM_Q_593820"/>
      <w:bookmarkEnd w:id="279"/>
      <w:r>
        <w:rPr>
          <w:rFonts w:ascii="David" w:hAnsi="David" w:cs="Times New Roman"/>
          <w:b/>
          <w:bCs/>
          <w:sz w:val="24"/>
          <w:szCs w:val="24"/>
          <w:rtl/>
        </w:rPr>
        <w:t xml:space="preserve">, </w:t>
      </w:r>
      <w:r>
        <w:rPr>
          <w:rFonts w:ascii="David" w:hAnsi="David" w:cs="David"/>
          <w:b/>
          <w:bCs/>
          <w:sz w:val="24"/>
          <w:szCs w:val="24"/>
          <w:rtl/>
          <w:lang w:bidi="he-IL"/>
        </w:rPr>
        <w:t>כמו שאת אומרת</w:t>
      </w:r>
      <w:r>
        <w:rPr>
          <w:rFonts w:ascii="David" w:hAnsi="David" w:cs="Times New Roman"/>
          <w:b/>
          <w:bCs/>
          <w:sz w:val="24"/>
          <w:szCs w:val="24"/>
          <w:rtl/>
        </w:rPr>
        <w:t xml:space="preserve">, </w:t>
      </w:r>
      <w:r>
        <w:rPr>
          <w:rFonts w:ascii="David" w:hAnsi="David" w:cs="David"/>
          <w:b/>
          <w:bCs/>
          <w:sz w:val="24"/>
          <w:szCs w:val="24"/>
          <w:rtl/>
          <w:lang w:bidi="he-IL"/>
        </w:rPr>
        <w:t>שהשווי ההיסטורי</w:t>
      </w:r>
      <w:r>
        <w:rPr>
          <w:rFonts w:ascii="David" w:hAnsi="David" w:cs="Times New Roman"/>
          <w:b/>
          <w:bCs/>
          <w:sz w:val="24"/>
          <w:szCs w:val="24"/>
          <w:rtl/>
        </w:rPr>
        <w:t xml:space="preserve">, </w:t>
      </w:r>
      <w:r>
        <w:rPr>
          <w:rFonts w:ascii="David" w:hAnsi="David" w:cs="David"/>
          <w:b/>
          <w:bCs/>
          <w:sz w:val="24"/>
          <w:szCs w:val="24"/>
          <w:rtl/>
          <w:lang w:bidi="he-IL"/>
        </w:rPr>
        <w:t>שלא נקוב בהסכם</w:t>
      </w:r>
      <w:r>
        <w:rPr>
          <w:rFonts w:ascii="David" w:hAnsi="David" w:cs="Times New Roman"/>
          <w:b/>
          <w:bCs/>
          <w:sz w:val="24"/>
          <w:szCs w:val="24"/>
          <w:rtl/>
        </w:rPr>
        <w:t xml:space="preserve">, </w:t>
      </w:r>
      <w:r>
        <w:rPr>
          <w:rFonts w:ascii="David" w:hAnsi="David" w:cs="David"/>
          <w:b/>
          <w:bCs/>
          <w:sz w:val="24"/>
          <w:szCs w:val="24"/>
          <w:rtl/>
          <w:lang w:bidi="he-IL"/>
        </w:rPr>
        <w:t>כ</w:t>
      </w:r>
      <w:bookmarkStart w:id="280" w:name="_ETM_Q_598295"/>
      <w:bookmarkEnd w:id="280"/>
      <w:r>
        <w:rPr>
          <w:rFonts w:ascii="David" w:hAnsi="David" w:cs="David"/>
          <w:b/>
          <w:bCs/>
          <w:sz w:val="24"/>
          <w:szCs w:val="24"/>
          <w:rtl/>
          <w:lang w:bidi="he-IL"/>
        </w:rPr>
        <w:t>י הוא לא הסכים</w:t>
      </w:r>
      <w:r>
        <w:rPr>
          <w:rFonts w:ascii="David" w:hAnsi="David" w:cs="Times New Roman"/>
          <w:b/>
          <w:bCs/>
          <w:sz w:val="24"/>
          <w:szCs w:val="24"/>
          <w:rtl/>
        </w:rPr>
        <w:t xml:space="preserve">, </w:t>
      </w:r>
      <w:r>
        <w:rPr>
          <w:rFonts w:ascii="David" w:hAnsi="David" w:cs="David"/>
          <w:b/>
          <w:bCs/>
          <w:sz w:val="24"/>
          <w:szCs w:val="24"/>
          <w:rtl/>
          <w:lang w:bidi="he-IL"/>
        </w:rPr>
        <w:t>אבל זו האמונה שלך</w:t>
      </w:r>
      <w:r>
        <w:rPr>
          <w:rFonts w:ascii="David" w:hAnsi="David" w:cs="Times New Roman"/>
          <w:b/>
          <w:bCs/>
          <w:sz w:val="24"/>
          <w:szCs w:val="24"/>
          <w:rtl/>
        </w:rPr>
        <w:t xml:space="preserve">, </w:t>
      </w:r>
      <w:r>
        <w:rPr>
          <w:rFonts w:ascii="David" w:hAnsi="David" w:cs="David"/>
          <w:b/>
          <w:bCs/>
          <w:sz w:val="24"/>
          <w:szCs w:val="24"/>
          <w:rtl/>
          <w:lang w:bidi="he-IL"/>
        </w:rPr>
        <w:t>אז מה הרלוונטיות</w:t>
      </w:r>
      <w:bookmarkStart w:id="281" w:name="_ETM_Q_606389"/>
      <w:bookmarkEnd w:id="281"/>
      <w:r>
        <w:rPr>
          <w:rFonts w:ascii="David" w:hAnsi="David" w:cs="David"/>
          <w:b/>
          <w:bCs/>
          <w:sz w:val="24"/>
          <w:szCs w:val="24"/>
          <w:rtl/>
          <w:lang w:bidi="he-IL"/>
        </w:rPr>
        <w:t xml:space="preserve"> ומה השייכות להתחייבות שלך</w:t>
      </w:r>
      <w:r>
        <w:rPr>
          <w:rFonts w:ascii="David" w:hAnsi="David" w:cs="Times New Roman"/>
          <w:b/>
          <w:bCs/>
          <w:sz w:val="24"/>
          <w:szCs w:val="24"/>
          <w:rtl/>
        </w:rPr>
        <w:t xml:space="preserve">,  </w:t>
      </w:r>
      <w:r>
        <w:rPr>
          <w:rFonts w:ascii="David" w:hAnsi="David" w:cs="David"/>
          <w:b/>
          <w:bCs/>
          <w:sz w:val="24"/>
          <w:szCs w:val="24"/>
          <w:rtl/>
          <w:lang w:bidi="he-IL"/>
        </w:rPr>
        <w:t>או להסכמה שלך</w:t>
      </w:r>
      <w:r>
        <w:rPr>
          <w:rFonts w:ascii="David" w:hAnsi="David" w:cs="Times New Roman"/>
          <w:b/>
          <w:bCs/>
          <w:sz w:val="24"/>
          <w:szCs w:val="24"/>
          <w:rtl/>
        </w:rPr>
        <w:t xml:space="preserve">, </w:t>
      </w:r>
      <w:r>
        <w:rPr>
          <w:rFonts w:ascii="David" w:hAnsi="David" w:cs="David"/>
          <w:b/>
          <w:bCs/>
          <w:sz w:val="24"/>
          <w:szCs w:val="24"/>
          <w:rtl/>
          <w:lang w:bidi="he-IL"/>
        </w:rPr>
        <w:t>שמה שמגיע לו ושנמצא בשליטתך</w:t>
      </w:r>
      <w:r>
        <w:rPr>
          <w:rFonts w:ascii="David" w:hAnsi="David" w:cs="Times New Roman"/>
          <w:b/>
          <w:bCs/>
          <w:sz w:val="24"/>
          <w:szCs w:val="24"/>
          <w:rtl/>
        </w:rPr>
        <w:t xml:space="preserve">, </w:t>
      </w:r>
      <w:r>
        <w:rPr>
          <w:rFonts w:ascii="David" w:hAnsi="David" w:cs="David"/>
          <w:b/>
          <w:bCs/>
          <w:sz w:val="24"/>
          <w:szCs w:val="24"/>
          <w:rtl/>
          <w:lang w:bidi="he-IL"/>
        </w:rPr>
        <w:t>את תנהגי בנאמנות</w:t>
      </w:r>
      <w:r>
        <w:rPr>
          <w:rFonts w:ascii="David" w:hAnsi="David" w:cs="Times New Roman"/>
          <w:b/>
          <w:bCs/>
          <w:sz w:val="24"/>
          <w:szCs w:val="24"/>
          <w:rtl/>
        </w:rPr>
        <w:t>?</w:t>
      </w:r>
      <w:r>
        <w:rPr>
          <w:rFonts w:ascii="David" w:hAnsi="David" w:cs="David"/>
          <w:b/>
          <w:bCs/>
          <w:sz w:val="24"/>
          <w:szCs w:val="24"/>
          <w:lang w:bidi="he-IL"/>
        </w:rPr>
        <w:t xml:space="preserve"> </w:t>
      </w:r>
      <w:r>
        <w:rPr>
          <w:rFonts w:ascii="David" w:hAnsi="David" w:cs="David"/>
          <w:b/>
          <w:bCs/>
          <w:sz w:val="24"/>
          <w:szCs w:val="24"/>
          <w:rtl/>
          <w:lang w:bidi="he-IL"/>
        </w:rPr>
        <w:t>הרי מגיע לו סכום</w:t>
      </w:r>
      <w:bookmarkStart w:id="282" w:name="_ETM_Q_615386"/>
      <w:bookmarkEnd w:id="282"/>
      <w:r>
        <w:rPr>
          <w:rFonts w:ascii="David" w:hAnsi="David" w:cs="David"/>
          <w:b/>
          <w:bCs/>
          <w:sz w:val="24"/>
          <w:szCs w:val="24"/>
          <w:rtl/>
          <w:lang w:bidi="he-IL"/>
        </w:rPr>
        <w:t xml:space="preserve"> של כסף</w:t>
      </w:r>
      <w:r>
        <w:rPr>
          <w:rFonts w:ascii="David" w:hAnsi="David" w:cs="Times New Roman"/>
          <w:b/>
          <w:bCs/>
          <w:sz w:val="24"/>
          <w:szCs w:val="24"/>
          <w:rtl/>
        </w:rPr>
        <w:t xml:space="preserve">. 1.2 </w:t>
      </w:r>
      <w:r>
        <w:rPr>
          <w:rFonts w:ascii="David" w:hAnsi="David" w:cs="David"/>
          <w:b/>
          <w:bCs/>
          <w:sz w:val="24"/>
          <w:szCs w:val="24"/>
          <w:rtl/>
          <w:lang w:bidi="he-IL"/>
        </w:rPr>
        <w:t>אמרת</w:t>
      </w:r>
      <w:r>
        <w:rPr>
          <w:rFonts w:ascii="David" w:hAnsi="David" w:cs="Times New Roman"/>
          <w:b/>
          <w:bCs/>
          <w:sz w:val="24"/>
          <w:szCs w:val="24"/>
          <w:rtl/>
        </w:rPr>
        <w:t xml:space="preserve">, </w:t>
      </w:r>
      <w:r>
        <w:rPr>
          <w:rFonts w:ascii="David" w:hAnsi="David" w:cs="David"/>
          <w:b/>
          <w:bCs/>
          <w:sz w:val="24"/>
          <w:szCs w:val="24"/>
          <w:rtl/>
          <w:lang w:bidi="he-IL"/>
        </w:rPr>
        <w:t xml:space="preserve">חלקי </w:t>
      </w:r>
      <w:r>
        <w:rPr>
          <w:rFonts w:ascii="David" w:hAnsi="David" w:cs="Times New Roman"/>
          <w:b/>
          <w:bCs/>
          <w:sz w:val="24"/>
          <w:szCs w:val="24"/>
          <w:rtl/>
        </w:rPr>
        <w:t xml:space="preserve">2, </w:t>
      </w:r>
      <w:r>
        <w:rPr>
          <w:rFonts w:ascii="David" w:hAnsi="David" w:cs="David"/>
          <w:b/>
          <w:bCs/>
          <w:sz w:val="24"/>
          <w:szCs w:val="24"/>
          <w:rtl/>
          <w:lang w:bidi="he-IL"/>
        </w:rPr>
        <w:t xml:space="preserve">כפול </w:t>
      </w:r>
      <w:r>
        <w:rPr>
          <w:rFonts w:ascii="David" w:hAnsi="David" w:cs="Times New Roman"/>
          <w:b/>
          <w:bCs/>
          <w:sz w:val="24"/>
          <w:szCs w:val="24"/>
          <w:rtl/>
        </w:rPr>
        <w:t xml:space="preserve">2, </w:t>
      </w:r>
      <w:r>
        <w:rPr>
          <w:rFonts w:ascii="David" w:hAnsi="David" w:cs="David"/>
          <w:b/>
          <w:bCs/>
          <w:sz w:val="24"/>
          <w:szCs w:val="24"/>
          <w:rtl/>
          <w:lang w:bidi="he-IL"/>
        </w:rPr>
        <w:t>לא</w:t>
      </w:r>
      <w:bookmarkStart w:id="283" w:name="_ETM_Q_622004"/>
      <w:bookmarkEnd w:id="283"/>
      <w:r>
        <w:rPr>
          <w:rFonts w:ascii="David" w:hAnsi="David" w:cs="David"/>
          <w:b/>
          <w:bCs/>
          <w:sz w:val="24"/>
          <w:szCs w:val="24"/>
          <w:rtl/>
          <w:lang w:bidi="he-IL"/>
        </w:rPr>
        <w:t xml:space="preserve"> משנה</w:t>
      </w:r>
      <w:r>
        <w:rPr>
          <w:rFonts w:ascii="David" w:hAnsi="David" w:cs="Times New Roman"/>
          <w:b/>
          <w:bCs/>
          <w:sz w:val="24"/>
          <w:szCs w:val="24"/>
          <w:rtl/>
        </w:rPr>
        <w:t xml:space="preserve">. </w:t>
      </w:r>
      <w:bookmarkStart w:id="284" w:name="_ETM_Q_622814"/>
      <w:bookmarkEnd w:id="284"/>
    </w:p>
    <w:p w:rsidR="002A1E6F" w:rsidRDefault="002A1E6F" w:rsidP="002A1E6F">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עד</w:t>
      </w:r>
      <w:r>
        <w:rPr>
          <w:rFonts w:ascii="David" w:hAnsi="David" w:cs="Times New Roman"/>
          <w:b/>
          <w:bCs/>
          <w:sz w:val="24"/>
          <w:szCs w:val="24"/>
          <w:rtl/>
        </w:rPr>
        <w:t xml:space="preserve">, </w:t>
      </w:r>
      <w:r>
        <w:rPr>
          <w:rFonts w:ascii="David" w:hAnsi="David" w:cs="David"/>
          <w:b/>
          <w:bCs/>
          <w:sz w:val="24"/>
          <w:szCs w:val="24"/>
          <w:rtl/>
          <w:lang w:bidi="he-IL"/>
        </w:rPr>
        <w:t>עד שזה קורה</w:t>
      </w:r>
      <w:r>
        <w:rPr>
          <w:rFonts w:ascii="David" w:hAnsi="David" w:cs="Times New Roman"/>
          <w:b/>
          <w:bCs/>
          <w:sz w:val="24"/>
          <w:szCs w:val="24"/>
          <w:rtl/>
        </w:rPr>
        <w:t xml:space="preserve">, </w:t>
      </w:r>
      <w:r>
        <w:rPr>
          <w:rFonts w:ascii="David" w:hAnsi="David" w:cs="David"/>
          <w:b/>
          <w:bCs/>
          <w:sz w:val="24"/>
          <w:szCs w:val="24"/>
          <w:rtl/>
          <w:lang w:bidi="he-IL"/>
        </w:rPr>
        <w:t>עד שאפשר למכור את החברה</w:t>
      </w:r>
      <w:r>
        <w:rPr>
          <w:rFonts w:ascii="David" w:hAnsi="David" w:cs="Times New Roman"/>
          <w:b/>
          <w:bCs/>
          <w:sz w:val="24"/>
          <w:szCs w:val="24"/>
          <w:rtl/>
        </w:rPr>
        <w:t xml:space="preserve">, </w:t>
      </w:r>
      <w:r>
        <w:rPr>
          <w:rFonts w:ascii="David" w:hAnsi="David" w:cs="David"/>
          <w:b/>
          <w:bCs/>
          <w:sz w:val="24"/>
          <w:szCs w:val="24"/>
          <w:rtl/>
          <w:lang w:bidi="he-IL"/>
        </w:rPr>
        <w:t>אוקי</w:t>
      </w:r>
      <w:r>
        <w:rPr>
          <w:rFonts w:ascii="David" w:hAnsi="David" w:cs="Times New Roman"/>
          <w:b/>
          <w:bCs/>
          <w:sz w:val="24"/>
          <w:szCs w:val="24"/>
          <w:rtl/>
        </w:rPr>
        <w:t>?</w:t>
      </w:r>
      <w:bookmarkStart w:id="285" w:name="_ETM_Q_626241"/>
      <w:bookmarkEnd w:id="285"/>
    </w:p>
    <w:p w:rsidR="002A1E6F" w:rsidRDefault="002A1E6F" w:rsidP="002A1E6F">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ואז מה</w:t>
      </w:r>
      <w:r>
        <w:rPr>
          <w:rFonts w:ascii="David" w:hAnsi="David" w:cs="Times New Roman"/>
          <w:b/>
          <w:bCs/>
          <w:sz w:val="24"/>
          <w:szCs w:val="24"/>
          <w:rtl/>
        </w:rPr>
        <w:t>?</w:t>
      </w:r>
      <w:bookmarkStart w:id="286" w:name="_ETM_Q_627860"/>
      <w:bookmarkEnd w:id="286"/>
    </w:p>
    <w:p w:rsidR="002A1E6F" w:rsidRDefault="002A1E6F" w:rsidP="002A1E6F">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עד אז אני אנהג בזה בנאמנות</w:t>
      </w:r>
      <w:r>
        <w:rPr>
          <w:rFonts w:ascii="David" w:hAnsi="David" w:cs="Times New Roman"/>
          <w:b/>
          <w:bCs/>
          <w:sz w:val="24"/>
          <w:szCs w:val="24"/>
          <w:rtl/>
        </w:rPr>
        <w:t xml:space="preserve">. </w:t>
      </w:r>
    </w:p>
    <w:p w:rsidR="002A1E6F" w:rsidRDefault="002A1E6F" w:rsidP="002A1E6F">
      <w:pPr>
        <w:pStyle w:val="af"/>
        <w:bidi/>
        <w:spacing w:after="0" w:line="360" w:lineRule="auto"/>
        <w:ind w:left="567"/>
        <w:jc w:val="both"/>
        <w:rPr>
          <w:rFonts w:ascii="David" w:hAnsi="David" w:cs="David"/>
          <w:b/>
          <w:bCs/>
          <w:sz w:val="24"/>
          <w:szCs w:val="24"/>
          <w:u w:val="single"/>
          <w:rtl/>
        </w:rPr>
      </w:pPr>
      <w:r>
        <w:rPr>
          <w:rFonts w:ascii="David" w:hAnsi="David" w:cs="David"/>
          <w:b/>
          <w:bCs/>
          <w:sz w:val="24"/>
          <w:szCs w:val="24"/>
          <w:u w:val="single"/>
          <w:rtl/>
          <w:lang w:bidi="he-IL"/>
        </w:rPr>
        <w:t>ש</w:t>
      </w:r>
      <w:r>
        <w:rPr>
          <w:rFonts w:ascii="David" w:hAnsi="David" w:cs="Times New Roman"/>
          <w:b/>
          <w:bCs/>
          <w:sz w:val="24"/>
          <w:szCs w:val="24"/>
          <w:u w:val="single"/>
          <w:rtl/>
        </w:rPr>
        <w:t>:</w:t>
      </w:r>
      <w:r>
        <w:rPr>
          <w:rFonts w:ascii="David" w:hAnsi="David" w:cs="David"/>
          <w:b/>
          <w:bCs/>
          <w:sz w:val="24"/>
          <w:szCs w:val="24"/>
          <w:u w:val="single"/>
          <w:rtl/>
          <w:lang w:bidi="he-IL"/>
        </w:rPr>
        <w:t xml:space="preserve"> מה זה בנאמנות</w:t>
      </w:r>
      <w:r>
        <w:rPr>
          <w:rFonts w:ascii="David" w:hAnsi="David" w:cs="Times New Roman"/>
          <w:b/>
          <w:bCs/>
          <w:sz w:val="24"/>
          <w:szCs w:val="24"/>
          <w:u w:val="single"/>
          <w:rtl/>
        </w:rPr>
        <w:t>?</w:t>
      </w:r>
      <w:bookmarkStart w:id="287" w:name="_ETM_Q_627237"/>
      <w:bookmarkEnd w:id="287"/>
      <w:r>
        <w:rPr>
          <w:rFonts w:ascii="David" w:hAnsi="David" w:cs="Times New Roman"/>
          <w:b/>
          <w:bCs/>
          <w:sz w:val="24"/>
          <w:szCs w:val="24"/>
          <w:u w:val="single"/>
          <w:rtl/>
        </w:rPr>
        <w:t xml:space="preserve"> </w:t>
      </w:r>
      <w:r>
        <w:rPr>
          <w:rFonts w:ascii="David" w:hAnsi="David" w:cs="David"/>
          <w:b/>
          <w:bCs/>
          <w:sz w:val="24"/>
          <w:szCs w:val="24"/>
          <w:u w:val="single"/>
          <w:rtl/>
          <w:lang w:bidi="he-IL"/>
        </w:rPr>
        <w:t>מה הכוונה נאמנות</w:t>
      </w:r>
      <w:r>
        <w:rPr>
          <w:rFonts w:ascii="David" w:hAnsi="David" w:cs="Times New Roman"/>
          <w:b/>
          <w:bCs/>
          <w:sz w:val="24"/>
          <w:szCs w:val="24"/>
          <w:u w:val="single"/>
          <w:rtl/>
        </w:rPr>
        <w:t>?</w:t>
      </w:r>
    </w:p>
    <w:p w:rsidR="002A1E6F" w:rsidRDefault="002A1E6F" w:rsidP="002A1E6F">
      <w:pPr>
        <w:pStyle w:val="af"/>
        <w:bidi/>
        <w:spacing w:after="0" w:line="360" w:lineRule="auto"/>
        <w:ind w:left="567"/>
        <w:jc w:val="both"/>
        <w:rPr>
          <w:rFonts w:ascii="David" w:hAnsi="David" w:cs="David"/>
          <w:b/>
          <w:bCs/>
          <w:sz w:val="24"/>
          <w:szCs w:val="24"/>
          <w:u w:val="single"/>
          <w:rtl/>
        </w:rPr>
      </w:pPr>
      <w:r>
        <w:rPr>
          <w:rFonts w:ascii="David" w:hAnsi="David" w:cs="David"/>
          <w:b/>
          <w:bCs/>
          <w:sz w:val="24"/>
          <w:szCs w:val="24"/>
          <w:u w:val="single"/>
          <w:rtl/>
          <w:lang w:bidi="he-IL"/>
        </w:rPr>
        <w:t>ת</w:t>
      </w:r>
      <w:r>
        <w:rPr>
          <w:rFonts w:ascii="David" w:hAnsi="David" w:cs="Times New Roman"/>
          <w:b/>
          <w:bCs/>
          <w:sz w:val="24"/>
          <w:szCs w:val="24"/>
          <w:u w:val="single"/>
          <w:rtl/>
        </w:rPr>
        <w:t>:</w:t>
      </w:r>
      <w:r>
        <w:rPr>
          <w:rFonts w:ascii="David" w:hAnsi="David" w:cs="David"/>
          <w:b/>
          <w:bCs/>
          <w:sz w:val="24"/>
          <w:szCs w:val="24"/>
          <w:u w:val="single"/>
          <w:rtl/>
          <w:lang w:bidi="he-IL"/>
        </w:rPr>
        <w:t xml:space="preserve"> אני לא יעשה שטיקים</w:t>
      </w:r>
      <w:r>
        <w:rPr>
          <w:rFonts w:ascii="David" w:hAnsi="David" w:cs="Times New Roman"/>
          <w:b/>
          <w:bCs/>
          <w:sz w:val="24"/>
          <w:szCs w:val="24"/>
          <w:u w:val="single"/>
          <w:rtl/>
        </w:rPr>
        <w:t xml:space="preserve">, </w:t>
      </w:r>
      <w:r>
        <w:rPr>
          <w:rFonts w:ascii="David" w:hAnsi="David" w:cs="David"/>
          <w:b/>
          <w:bCs/>
          <w:sz w:val="24"/>
          <w:szCs w:val="24"/>
          <w:u w:val="single"/>
          <w:rtl/>
          <w:lang w:bidi="he-IL"/>
        </w:rPr>
        <w:t>אני לא אמכור את</w:t>
      </w:r>
      <w:bookmarkStart w:id="288" w:name="_ETM_Q_632211"/>
      <w:bookmarkEnd w:id="288"/>
      <w:r>
        <w:rPr>
          <w:rFonts w:ascii="David" w:hAnsi="David" w:cs="David"/>
          <w:b/>
          <w:bCs/>
          <w:sz w:val="24"/>
          <w:szCs w:val="24"/>
          <w:u w:val="single"/>
          <w:rtl/>
          <w:lang w:bidi="he-IL"/>
        </w:rPr>
        <w:t xml:space="preserve"> המניות ואעביר את זה לאיזה חברה אחרת</w:t>
      </w:r>
      <w:r>
        <w:rPr>
          <w:rFonts w:ascii="David" w:hAnsi="David" w:cs="Times New Roman"/>
          <w:b/>
          <w:bCs/>
          <w:sz w:val="24"/>
          <w:szCs w:val="24"/>
          <w:u w:val="single"/>
          <w:rtl/>
        </w:rPr>
        <w:t xml:space="preserve">, </w:t>
      </w:r>
      <w:r>
        <w:rPr>
          <w:rFonts w:ascii="David" w:hAnsi="David" w:cs="David"/>
          <w:b/>
          <w:bCs/>
          <w:sz w:val="24"/>
          <w:szCs w:val="24"/>
          <w:u w:val="single"/>
          <w:rtl/>
          <w:lang w:bidi="he-IL"/>
        </w:rPr>
        <w:t>אני לא אכפיל</w:t>
      </w:r>
      <w:bookmarkStart w:id="289" w:name="_ETM_Q_638691"/>
      <w:bookmarkEnd w:id="289"/>
      <w:r>
        <w:rPr>
          <w:rFonts w:ascii="David" w:hAnsi="David" w:cs="David"/>
          <w:b/>
          <w:bCs/>
          <w:sz w:val="24"/>
          <w:szCs w:val="24"/>
          <w:u w:val="single"/>
          <w:rtl/>
          <w:lang w:bidi="he-IL"/>
        </w:rPr>
        <w:t xml:space="preserve"> את מספר המניות</w:t>
      </w:r>
      <w:r>
        <w:rPr>
          <w:rFonts w:ascii="David" w:hAnsi="David" w:cs="Times New Roman"/>
          <w:b/>
          <w:bCs/>
          <w:sz w:val="24"/>
          <w:szCs w:val="24"/>
          <w:u w:val="single"/>
          <w:rtl/>
        </w:rPr>
        <w:t xml:space="preserve">, </w:t>
      </w:r>
      <w:r>
        <w:rPr>
          <w:rFonts w:ascii="David" w:hAnsi="David" w:cs="David"/>
          <w:b/>
          <w:bCs/>
          <w:sz w:val="24"/>
          <w:szCs w:val="24"/>
          <w:u w:val="single"/>
          <w:rtl/>
          <w:lang w:bidi="he-IL"/>
        </w:rPr>
        <w:t>אחלק ב</w:t>
      </w:r>
      <w:r>
        <w:rPr>
          <w:rFonts w:ascii="David" w:hAnsi="David" w:cs="Times New Roman"/>
          <w:b/>
          <w:bCs/>
          <w:sz w:val="24"/>
          <w:szCs w:val="24"/>
          <w:u w:val="single"/>
          <w:rtl/>
        </w:rPr>
        <w:t xml:space="preserve">-2 </w:t>
      </w:r>
      <w:r>
        <w:rPr>
          <w:rFonts w:ascii="David" w:hAnsi="David" w:cs="David"/>
          <w:b/>
          <w:bCs/>
          <w:sz w:val="24"/>
          <w:szCs w:val="24"/>
          <w:u w:val="single"/>
          <w:rtl/>
          <w:lang w:bidi="he-IL"/>
        </w:rPr>
        <w:t>כדי שה</w:t>
      </w:r>
      <w:r>
        <w:rPr>
          <w:rFonts w:ascii="David" w:hAnsi="David" w:cs="Times New Roman"/>
          <w:b/>
          <w:bCs/>
          <w:sz w:val="24"/>
          <w:szCs w:val="24"/>
          <w:u w:val="single"/>
          <w:rtl/>
        </w:rPr>
        <w:t xml:space="preserve">-20 </w:t>
      </w:r>
      <w:r>
        <w:rPr>
          <w:rFonts w:ascii="David" w:hAnsi="David" w:cs="David"/>
          <w:b/>
          <w:bCs/>
          <w:sz w:val="24"/>
          <w:szCs w:val="24"/>
          <w:u w:val="single"/>
          <w:rtl/>
          <w:lang w:bidi="he-IL"/>
        </w:rPr>
        <w:t>אלף יהיה</w:t>
      </w:r>
      <w:r>
        <w:rPr>
          <w:rFonts w:ascii="David" w:hAnsi="David" w:cs="Times New Roman"/>
          <w:b/>
          <w:bCs/>
          <w:sz w:val="24"/>
          <w:szCs w:val="24"/>
          <w:u w:val="single"/>
          <w:rtl/>
        </w:rPr>
        <w:t>,</w:t>
      </w:r>
      <w:bookmarkStart w:id="290" w:name="_ETM_Q_641255"/>
      <w:bookmarkEnd w:id="290"/>
      <w:r>
        <w:rPr>
          <w:rFonts w:ascii="David" w:hAnsi="David" w:cs="Times New Roman"/>
          <w:b/>
          <w:bCs/>
          <w:sz w:val="24"/>
          <w:szCs w:val="24"/>
          <w:u w:val="single"/>
          <w:rtl/>
        </w:rPr>
        <w:t xml:space="preserve"> </w:t>
      </w:r>
      <w:r>
        <w:rPr>
          <w:rFonts w:ascii="David" w:hAnsi="David" w:cs="David"/>
          <w:b/>
          <w:bCs/>
          <w:sz w:val="24"/>
          <w:szCs w:val="24"/>
          <w:u w:val="single"/>
          <w:rtl/>
          <w:lang w:bidi="he-IL"/>
        </w:rPr>
        <w:t>הרי אפשר לשחק בכל מיני דרכים במניות</w:t>
      </w:r>
      <w:r>
        <w:rPr>
          <w:rFonts w:ascii="David" w:hAnsi="David" w:cs="Times New Roman"/>
          <w:b/>
          <w:bCs/>
          <w:sz w:val="24"/>
          <w:szCs w:val="24"/>
          <w:u w:val="single"/>
          <w:rtl/>
        </w:rPr>
        <w:t xml:space="preserve">, </w:t>
      </w:r>
      <w:r>
        <w:rPr>
          <w:rFonts w:ascii="David" w:hAnsi="David" w:cs="David"/>
          <w:b/>
          <w:bCs/>
          <w:sz w:val="24"/>
          <w:szCs w:val="24"/>
          <w:u w:val="single"/>
          <w:rtl/>
          <w:lang w:bidi="he-IL"/>
        </w:rPr>
        <w:t>ויש אנשים שעושים את זה</w:t>
      </w:r>
      <w:r>
        <w:rPr>
          <w:rFonts w:ascii="David" w:hAnsi="David" w:cs="Times New Roman"/>
          <w:b/>
          <w:bCs/>
          <w:sz w:val="24"/>
          <w:szCs w:val="24"/>
          <w:u w:val="single"/>
          <w:rtl/>
        </w:rPr>
        <w:t xml:space="preserve">. </w:t>
      </w:r>
      <w:r>
        <w:rPr>
          <w:rFonts w:ascii="David" w:hAnsi="David" w:cs="David"/>
          <w:b/>
          <w:bCs/>
          <w:sz w:val="24"/>
          <w:szCs w:val="24"/>
          <w:u w:val="single"/>
          <w:rtl/>
          <w:lang w:bidi="he-IL"/>
        </w:rPr>
        <w:t>אני מעולם לא עשיתי את זה</w:t>
      </w:r>
      <w:r>
        <w:rPr>
          <w:rFonts w:ascii="David" w:hAnsi="David" w:cs="Times New Roman"/>
          <w:b/>
          <w:bCs/>
          <w:sz w:val="24"/>
          <w:szCs w:val="24"/>
          <w:u w:val="single"/>
          <w:rtl/>
        </w:rPr>
        <w:t xml:space="preserve">, </w:t>
      </w:r>
      <w:r>
        <w:rPr>
          <w:rFonts w:ascii="David" w:hAnsi="David" w:cs="David"/>
          <w:b/>
          <w:bCs/>
          <w:sz w:val="24"/>
          <w:szCs w:val="24"/>
          <w:u w:val="single"/>
          <w:rtl/>
          <w:lang w:bidi="he-IL"/>
        </w:rPr>
        <w:t>וזה מה</w:t>
      </w:r>
      <w:bookmarkStart w:id="291" w:name="_ETM_Q_647638"/>
      <w:bookmarkEnd w:id="291"/>
      <w:r>
        <w:rPr>
          <w:rFonts w:ascii="David" w:hAnsi="David" w:cs="David"/>
          <w:b/>
          <w:bCs/>
          <w:sz w:val="24"/>
          <w:szCs w:val="24"/>
          <w:u w:val="single"/>
          <w:rtl/>
          <w:lang w:bidi="he-IL"/>
        </w:rPr>
        <w:t xml:space="preserve"> שהתכוונו פה</w:t>
      </w:r>
      <w:r>
        <w:rPr>
          <w:rFonts w:ascii="David" w:hAnsi="David" w:cs="Times New Roman"/>
          <w:b/>
          <w:bCs/>
          <w:sz w:val="24"/>
          <w:szCs w:val="24"/>
          <w:u w:val="single"/>
          <w:rtl/>
        </w:rPr>
        <w:t xml:space="preserve">, </w:t>
      </w:r>
      <w:r>
        <w:rPr>
          <w:rFonts w:ascii="David" w:hAnsi="David" w:cs="David"/>
          <w:b/>
          <w:bCs/>
          <w:sz w:val="24"/>
          <w:szCs w:val="24"/>
          <w:u w:val="single"/>
          <w:rtl/>
          <w:lang w:bidi="he-IL"/>
        </w:rPr>
        <w:t>אני חושבת</w:t>
      </w:r>
      <w:r>
        <w:rPr>
          <w:rFonts w:ascii="David" w:hAnsi="David" w:cs="Times New Roman"/>
          <w:b/>
          <w:bCs/>
          <w:sz w:val="24"/>
          <w:szCs w:val="24"/>
          <w:u w:val="single"/>
          <w:rtl/>
        </w:rPr>
        <w:t xml:space="preserve">. </w:t>
      </w:r>
    </w:p>
    <w:p w:rsidR="002A1E6F" w:rsidRDefault="002A1E6F" w:rsidP="002A1E6F">
      <w:pPr>
        <w:pStyle w:val="af"/>
        <w:bidi/>
        <w:spacing w:after="0" w:line="360" w:lineRule="auto"/>
        <w:ind w:left="567"/>
        <w:jc w:val="both"/>
        <w:rPr>
          <w:rFonts w:ascii="David" w:hAnsi="David" w:cs="David"/>
          <w:b/>
          <w:bCs/>
          <w:sz w:val="24"/>
          <w:szCs w:val="24"/>
          <w:u w:val="single"/>
          <w:rtl/>
        </w:rPr>
      </w:pPr>
      <w:bookmarkStart w:id="292" w:name="_ETM_Q_648086"/>
      <w:bookmarkEnd w:id="292"/>
      <w:r>
        <w:rPr>
          <w:rFonts w:ascii="David" w:hAnsi="David" w:cs="David"/>
          <w:b/>
          <w:bCs/>
          <w:sz w:val="24"/>
          <w:szCs w:val="24"/>
          <w:u w:val="single"/>
          <w:rtl/>
          <w:lang w:bidi="he-IL"/>
        </w:rPr>
        <w:t>ש</w:t>
      </w:r>
      <w:r>
        <w:rPr>
          <w:rFonts w:ascii="David" w:hAnsi="David" w:cs="Times New Roman"/>
          <w:b/>
          <w:bCs/>
          <w:sz w:val="24"/>
          <w:szCs w:val="24"/>
          <w:u w:val="single"/>
          <w:rtl/>
        </w:rPr>
        <w:t>:</w:t>
      </w:r>
      <w:r>
        <w:rPr>
          <w:rFonts w:ascii="David" w:hAnsi="David" w:cs="David"/>
          <w:b/>
          <w:bCs/>
          <w:sz w:val="24"/>
          <w:szCs w:val="24"/>
          <w:u w:val="single"/>
          <w:rtl/>
          <w:lang w:bidi="he-IL"/>
        </w:rPr>
        <w:t xml:space="preserve"> הבנתי</w:t>
      </w:r>
      <w:r>
        <w:rPr>
          <w:rFonts w:ascii="David" w:hAnsi="David" w:cs="Times New Roman"/>
          <w:b/>
          <w:bCs/>
          <w:sz w:val="24"/>
          <w:szCs w:val="24"/>
          <w:u w:val="single"/>
          <w:rtl/>
        </w:rPr>
        <w:t xml:space="preserve">. </w:t>
      </w:r>
      <w:r>
        <w:rPr>
          <w:rFonts w:ascii="David" w:hAnsi="David" w:cs="David"/>
          <w:b/>
          <w:bCs/>
          <w:sz w:val="24"/>
          <w:szCs w:val="24"/>
          <w:u w:val="single"/>
          <w:rtl/>
          <w:lang w:bidi="he-IL"/>
        </w:rPr>
        <w:t>הבנתי</w:t>
      </w:r>
      <w:r>
        <w:rPr>
          <w:rFonts w:ascii="David" w:hAnsi="David" w:cs="Times New Roman"/>
          <w:b/>
          <w:bCs/>
          <w:sz w:val="24"/>
          <w:szCs w:val="24"/>
          <w:u w:val="single"/>
          <w:rtl/>
        </w:rPr>
        <w:t xml:space="preserve">. </w:t>
      </w:r>
      <w:r>
        <w:rPr>
          <w:rFonts w:ascii="David" w:hAnsi="David" w:cs="David"/>
          <w:b/>
          <w:bCs/>
          <w:sz w:val="24"/>
          <w:szCs w:val="24"/>
          <w:u w:val="single"/>
          <w:rtl/>
          <w:lang w:bidi="he-IL"/>
        </w:rPr>
        <w:t>אוקי</w:t>
      </w:r>
      <w:r>
        <w:rPr>
          <w:rFonts w:ascii="David" w:hAnsi="David" w:cs="Times New Roman"/>
          <w:b/>
          <w:bCs/>
          <w:sz w:val="24"/>
          <w:szCs w:val="24"/>
          <w:u w:val="single"/>
          <w:rtl/>
        </w:rPr>
        <w:t xml:space="preserve">, </w:t>
      </w:r>
      <w:r>
        <w:rPr>
          <w:rFonts w:ascii="David" w:hAnsi="David" w:cs="David"/>
          <w:b/>
          <w:bCs/>
          <w:sz w:val="24"/>
          <w:szCs w:val="24"/>
          <w:u w:val="single"/>
          <w:rtl/>
          <w:lang w:bidi="he-IL"/>
        </w:rPr>
        <w:t xml:space="preserve">וכמובן שמגיע לו </w:t>
      </w:r>
      <w:r>
        <w:rPr>
          <w:rFonts w:ascii="David" w:hAnsi="David" w:cs="Times New Roman"/>
          <w:b/>
          <w:bCs/>
          <w:sz w:val="24"/>
          <w:szCs w:val="24"/>
          <w:u w:val="single"/>
          <w:rtl/>
        </w:rPr>
        <w:t xml:space="preserve">50% , </w:t>
      </w:r>
      <w:r>
        <w:rPr>
          <w:rFonts w:ascii="David" w:hAnsi="David" w:cs="David"/>
          <w:b/>
          <w:bCs/>
          <w:sz w:val="24"/>
          <w:szCs w:val="24"/>
          <w:u w:val="single"/>
          <w:rtl/>
          <w:lang w:bidi="he-IL"/>
        </w:rPr>
        <w:t>שימי לב</w:t>
      </w:r>
      <w:r>
        <w:rPr>
          <w:rFonts w:ascii="David" w:hAnsi="David" w:cs="Times New Roman"/>
          <w:b/>
          <w:bCs/>
          <w:sz w:val="24"/>
          <w:szCs w:val="24"/>
          <w:u w:val="single"/>
          <w:rtl/>
        </w:rPr>
        <w:t xml:space="preserve">, </w:t>
      </w:r>
      <w:r>
        <w:rPr>
          <w:rFonts w:ascii="David" w:hAnsi="David" w:cs="David"/>
          <w:b/>
          <w:bCs/>
          <w:sz w:val="24"/>
          <w:szCs w:val="24"/>
          <w:u w:val="single"/>
          <w:rtl/>
          <w:lang w:bidi="he-IL"/>
        </w:rPr>
        <w:t>מהתמורה במועד מזכה כלשהו</w:t>
      </w:r>
      <w:r>
        <w:rPr>
          <w:rFonts w:ascii="David" w:hAnsi="David" w:cs="Times New Roman"/>
          <w:b/>
          <w:bCs/>
          <w:sz w:val="24"/>
          <w:szCs w:val="24"/>
          <w:u w:val="single"/>
          <w:rtl/>
        </w:rPr>
        <w:t xml:space="preserve">, </w:t>
      </w:r>
      <w:r>
        <w:rPr>
          <w:rFonts w:ascii="David" w:hAnsi="David" w:cs="David"/>
          <w:b/>
          <w:bCs/>
          <w:sz w:val="24"/>
          <w:szCs w:val="24"/>
          <w:u w:val="single"/>
          <w:rtl/>
          <w:lang w:bidi="he-IL"/>
        </w:rPr>
        <w:t>אני לא רוצה להפנות שוב למועד מזכה בהסכם</w:t>
      </w:r>
      <w:r>
        <w:rPr>
          <w:rFonts w:ascii="David" w:hAnsi="David" w:cs="Times New Roman"/>
          <w:b/>
          <w:bCs/>
          <w:sz w:val="24"/>
          <w:szCs w:val="24"/>
          <w:u w:val="single"/>
          <w:rtl/>
        </w:rPr>
        <w:t xml:space="preserve">, </w:t>
      </w:r>
      <w:r>
        <w:rPr>
          <w:rFonts w:ascii="David" w:hAnsi="David" w:cs="David"/>
          <w:b/>
          <w:bCs/>
          <w:sz w:val="24"/>
          <w:szCs w:val="24"/>
          <w:u w:val="single"/>
          <w:rtl/>
          <w:lang w:bidi="he-IL"/>
        </w:rPr>
        <w:t>כבר דנו בזה וברור לך שמועד מזכה</w:t>
      </w:r>
      <w:r>
        <w:rPr>
          <w:rFonts w:ascii="David" w:hAnsi="David" w:cs="Times New Roman"/>
          <w:b/>
          <w:bCs/>
          <w:sz w:val="24"/>
          <w:szCs w:val="24"/>
          <w:u w:val="single"/>
          <w:rtl/>
        </w:rPr>
        <w:t xml:space="preserve">, </w:t>
      </w:r>
      <w:r>
        <w:rPr>
          <w:rFonts w:ascii="David" w:hAnsi="David" w:cs="David"/>
          <w:b/>
          <w:bCs/>
          <w:sz w:val="24"/>
          <w:szCs w:val="24"/>
          <w:u w:val="single"/>
          <w:rtl/>
          <w:lang w:bidi="he-IL"/>
        </w:rPr>
        <w:t>זה עד אשר תוסר המניעה העסקית</w:t>
      </w:r>
      <w:r>
        <w:rPr>
          <w:rFonts w:ascii="David" w:hAnsi="David" w:cs="Times New Roman"/>
          <w:b/>
          <w:bCs/>
          <w:sz w:val="24"/>
          <w:szCs w:val="24"/>
          <w:u w:val="single"/>
          <w:rtl/>
        </w:rPr>
        <w:t xml:space="preserve">. </w:t>
      </w:r>
      <w:r>
        <w:rPr>
          <w:rFonts w:ascii="David" w:hAnsi="David" w:cs="David"/>
          <w:b/>
          <w:bCs/>
          <w:sz w:val="24"/>
          <w:szCs w:val="24"/>
          <w:u w:val="single"/>
          <w:rtl/>
          <w:lang w:bidi="he-IL"/>
        </w:rPr>
        <w:t>אני אומר לך את זה ואני אתקדם לשאלה הבאה</w:t>
      </w:r>
      <w:r>
        <w:rPr>
          <w:rFonts w:ascii="David" w:hAnsi="David" w:cs="Times New Roman"/>
          <w:b/>
          <w:bCs/>
          <w:sz w:val="24"/>
          <w:szCs w:val="24"/>
          <w:u w:val="single"/>
          <w:rtl/>
        </w:rPr>
        <w:t>.</w:t>
      </w:r>
    </w:p>
    <w:p w:rsidR="002A1E6F" w:rsidRDefault="002A1E6F" w:rsidP="002A1E6F">
      <w:pPr>
        <w:pStyle w:val="af"/>
        <w:bidi/>
        <w:spacing w:after="0" w:line="360" w:lineRule="auto"/>
        <w:ind w:left="567"/>
        <w:jc w:val="both"/>
        <w:rPr>
          <w:rFonts w:ascii="David" w:hAnsi="David" w:cs="David"/>
          <w:b/>
          <w:bCs/>
          <w:sz w:val="24"/>
          <w:szCs w:val="24"/>
          <w:u w:val="single"/>
          <w:rtl/>
          <w:lang w:bidi="he-IL"/>
        </w:rPr>
      </w:pPr>
      <w:r>
        <w:rPr>
          <w:rFonts w:ascii="David" w:hAnsi="David" w:cs="David"/>
          <w:b/>
          <w:bCs/>
          <w:sz w:val="24"/>
          <w:szCs w:val="24"/>
          <w:u w:val="single"/>
          <w:rtl/>
          <w:lang w:bidi="he-IL"/>
        </w:rPr>
        <w:t>ת</w:t>
      </w:r>
      <w:r>
        <w:rPr>
          <w:rFonts w:ascii="David" w:hAnsi="David" w:cs="Times New Roman"/>
          <w:b/>
          <w:bCs/>
          <w:sz w:val="24"/>
          <w:szCs w:val="24"/>
          <w:u w:val="single"/>
          <w:rtl/>
        </w:rPr>
        <w:t>:</w:t>
      </w:r>
      <w:r>
        <w:rPr>
          <w:rFonts w:ascii="David" w:hAnsi="David" w:cs="David"/>
          <w:b/>
          <w:bCs/>
          <w:sz w:val="24"/>
          <w:szCs w:val="24"/>
          <w:u w:val="single"/>
          <w:rtl/>
          <w:lang w:bidi="he-IL"/>
        </w:rPr>
        <w:t xml:space="preserve"> היא לעולם לא תוסר</w:t>
      </w:r>
      <w:r>
        <w:rPr>
          <w:rFonts w:ascii="David" w:hAnsi="David" w:cs="Times New Roman"/>
          <w:b/>
          <w:bCs/>
          <w:sz w:val="24"/>
          <w:szCs w:val="24"/>
          <w:u w:val="single"/>
          <w:rtl/>
        </w:rPr>
        <w:t xml:space="preserve">. </w:t>
      </w:r>
      <w:r>
        <w:rPr>
          <w:rFonts w:ascii="David" w:hAnsi="David" w:cs="David"/>
          <w:b/>
          <w:bCs/>
          <w:sz w:val="24"/>
          <w:szCs w:val="24"/>
          <w:u w:val="single"/>
          <w:rtl/>
          <w:lang w:bidi="he-IL"/>
        </w:rPr>
        <w:t>היא לעולם לא תוסר</w:t>
      </w:r>
      <w:r>
        <w:rPr>
          <w:rFonts w:ascii="David" w:hAnsi="David" w:cs="Times New Roman"/>
          <w:b/>
          <w:bCs/>
          <w:sz w:val="24"/>
          <w:szCs w:val="24"/>
          <w:u w:val="single"/>
          <w:rtl/>
        </w:rPr>
        <w:t xml:space="preserve">, </w:t>
      </w:r>
      <w:r>
        <w:rPr>
          <w:rFonts w:ascii="David" w:hAnsi="David" w:cs="David"/>
          <w:b/>
          <w:bCs/>
          <w:sz w:val="24"/>
          <w:szCs w:val="24"/>
          <w:u w:val="single"/>
          <w:rtl/>
          <w:lang w:bidi="he-IL"/>
        </w:rPr>
        <w:t>זה חברה שלא</w:t>
      </w:r>
      <w:r>
        <w:rPr>
          <w:rFonts w:ascii="David" w:hAnsi="David" w:cs="Times New Roman"/>
          <w:b/>
          <w:bCs/>
          <w:sz w:val="24"/>
          <w:szCs w:val="24"/>
          <w:u w:val="single"/>
          <w:rtl/>
        </w:rPr>
        <w:t xml:space="preserve">, </w:t>
      </w:r>
      <w:r>
        <w:rPr>
          <w:rFonts w:ascii="David" w:hAnsi="David" w:cs="David"/>
          <w:b/>
          <w:bCs/>
          <w:sz w:val="24"/>
          <w:szCs w:val="24"/>
          <w:u w:val="single"/>
          <w:rtl/>
          <w:lang w:bidi="he-IL"/>
        </w:rPr>
        <w:t>היא לא תוסר</w:t>
      </w:r>
      <w:r>
        <w:rPr>
          <w:rFonts w:ascii="David" w:hAnsi="David" w:cs="Times New Roman"/>
          <w:b/>
          <w:bCs/>
          <w:sz w:val="24"/>
          <w:szCs w:val="24"/>
          <w:u w:val="single"/>
          <w:rtl/>
        </w:rPr>
        <w:t xml:space="preserve">. </w:t>
      </w:r>
      <w:r>
        <w:rPr>
          <w:rFonts w:ascii="David" w:hAnsi="David" w:cs="David"/>
          <w:b/>
          <w:bCs/>
          <w:sz w:val="24"/>
          <w:szCs w:val="24"/>
          <w:u w:val="single"/>
          <w:rtl/>
          <w:lang w:bidi="he-IL"/>
        </w:rPr>
        <w:t>"</w:t>
      </w:r>
    </w:p>
    <w:p w:rsidR="002A1E6F" w:rsidRDefault="002A1E6F" w:rsidP="002A1E6F">
      <w:pPr>
        <w:pStyle w:val="af"/>
        <w:bidi/>
        <w:spacing w:after="0" w:line="360" w:lineRule="auto"/>
        <w:ind w:left="567"/>
        <w:jc w:val="both"/>
        <w:rPr>
          <w:rFonts w:ascii="David" w:hAnsi="David" w:cs="David"/>
          <w:sz w:val="24"/>
          <w:szCs w:val="24"/>
          <w:rtl/>
          <w:lang w:bidi="he-IL"/>
        </w:rPr>
      </w:pPr>
      <w:r>
        <w:rPr>
          <w:rFonts w:ascii="David" w:hAnsi="David" w:cs="David"/>
          <w:sz w:val="24"/>
          <w:szCs w:val="24"/>
          <w:rtl/>
          <w:lang w:bidi="he-IL"/>
        </w:rPr>
        <w:t>ראו: פרוט' מיום 11.5.2022, עמ' 80, שורות 35-33; עמ' 81, שורות 31-1 (ההדגשות בקו – הוספו).</w:t>
      </w:r>
    </w:p>
    <w:p w:rsidR="002A1E6F" w:rsidRDefault="002A1E6F" w:rsidP="002A1E6F">
      <w:pPr>
        <w:pStyle w:val="af"/>
        <w:bidi/>
        <w:spacing w:after="0" w:line="360" w:lineRule="auto"/>
        <w:ind w:left="644"/>
        <w:jc w:val="both"/>
        <w:rPr>
          <w:rFonts w:ascii="David" w:hAnsi="David" w:cs="David"/>
          <w:sz w:val="24"/>
          <w:szCs w:val="24"/>
          <w:rtl/>
          <w:lang w:bidi="he-IL"/>
        </w:rPr>
      </w:pPr>
    </w:p>
    <w:p w:rsidR="002A1E6F" w:rsidRDefault="002A1E6F" w:rsidP="002A1E6F">
      <w:pPr>
        <w:pStyle w:val="af"/>
        <w:numPr>
          <w:ilvl w:val="0"/>
          <w:numId w:val="1"/>
        </w:numPr>
        <w:bidi/>
        <w:spacing w:after="0" w:line="360" w:lineRule="auto"/>
        <w:jc w:val="both"/>
        <w:rPr>
          <w:rFonts w:ascii="David" w:hAnsi="David" w:cs="David"/>
          <w:sz w:val="24"/>
          <w:szCs w:val="24"/>
          <w:lang w:bidi="he-IL"/>
        </w:rPr>
      </w:pPr>
      <w:r>
        <w:rPr>
          <w:rFonts w:ascii="David" w:hAnsi="David" w:cs="David"/>
          <w:sz w:val="24"/>
          <w:szCs w:val="24"/>
          <w:rtl/>
          <w:lang w:bidi="he-IL"/>
        </w:rPr>
        <w:t xml:space="preserve">כמו כן, </w:t>
      </w:r>
      <w:r>
        <w:rPr>
          <w:rFonts w:ascii="David" w:hAnsi="David" w:cs="David"/>
          <w:b/>
          <w:bCs/>
          <w:sz w:val="24"/>
          <w:szCs w:val="24"/>
          <w:rtl/>
          <w:lang w:bidi="he-IL"/>
        </w:rPr>
        <w:t>האישה</w:t>
      </w:r>
      <w:r>
        <w:rPr>
          <w:rFonts w:ascii="David" w:hAnsi="David" w:cs="David"/>
          <w:sz w:val="24"/>
          <w:szCs w:val="24"/>
          <w:rtl/>
          <w:lang w:bidi="he-IL"/>
        </w:rPr>
        <w:t xml:space="preserve"> השיבה בחקירתה כי לשיטתה, המשמעות של "מועד מזכה" היא למעשה מועד בו היא תהיה בעלת תזרים מזומנים זמין לצורך חלוקת </w:t>
      </w:r>
      <w:r>
        <w:rPr>
          <w:rFonts w:ascii="David" w:hAnsi="David" w:cs="David"/>
          <w:sz w:val="24"/>
          <w:szCs w:val="24"/>
          <w:u w:val="single"/>
          <w:rtl/>
          <w:lang w:bidi="he-IL"/>
        </w:rPr>
        <w:t>השווי</w:t>
      </w:r>
      <w:r>
        <w:rPr>
          <w:rFonts w:ascii="David" w:hAnsi="David" w:cs="David"/>
          <w:sz w:val="24"/>
          <w:szCs w:val="24"/>
          <w:rtl/>
          <w:lang w:bidi="he-IL"/>
        </w:rPr>
        <w:t xml:space="preserve"> בין הצדדים:</w:t>
      </w:r>
    </w:p>
    <w:p w:rsidR="002A1E6F" w:rsidRDefault="002A1E6F" w:rsidP="00E55E63">
      <w:pPr>
        <w:pStyle w:val="af"/>
        <w:bidi/>
        <w:spacing w:after="0" w:line="360" w:lineRule="auto"/>
        <w:ind w:left="567"/>
        <w:jc w:val="both"/>
        <w:rPr>
          <w:rFonts w:ascii="David" w:hAnsi="David" w:cs="David"/>
          <w:b/>
          <w:bCs/>
          <w:sz w:val="24"/>
          <w:szCs w:val="24"/>
        </w:rPr>
      </w:pPr>
      <w:r>
        <w:rPr>
          <w:rFonts w:ascii="David" w:hAnsi="David" w:cs="David"/>
          <w:b/>
          <w:bCs/>
          <w:sz w:val="24"/>
          <w:szCs w:val="24"/>
          <w:rtl/>
          <w:lang w:bidi="he-IL"/>
        </w:rPr>
        <w:lastRenderedPageBreak/>
        <w:t>"העדה גב</w:t>
      </w:r>
      <w:r>
        <w:rPr>
          <w:rFonts w:ascii="David" w:hAnsi="David" w:cs="Times New Roman"/>
          <w:b/>
          <w:bCs/>
          <w:sz w:val="24"/>
          <w:szCs w:val="24"/>
          <w:rtl/>
        </w:rPr>
        <w:t xml:space="preserve">' </w:t>
      </w:r>
      <w:r w:rsidR="00E55E63">
        <w:rPr>
          <w:rFonts w:ascii="David" w:hAnsi="David" w:cs="David" w:hint="cs"/>
          <w:b/>
          <w:bCs/>
          <w:sz w:val="24"/>
          <w:szCs w:val="24"/>
          <w:rtl/>
          <w:lang w:bidi="he-IL"/>
        </w:rPr>
        <w:t>----</w:t>
      </w:r>
      <w:r>
        <w:rPr>
          <w:rFonts w:ascii="David" w:hAnsi="David" w:cs="Times New Roman"/>
          <w:b/>
          <w:bCs/>
          <w:sz w:val="24"/>
          <w:szCs w:val="24"/>
          <w:rtl/>
        </w:rPr>
        <w:t>:</w:t>
      </w:r>
      <w:r>
        <w:rPr>
          <w:rFonts w:ascii="David" w:hAnsi="David" w:cs="David"/>
          <w:b/>
          <w:bCs/>
          <w:sz w:val="24"/>
          <w:szCs w:val="24"/>
          <w:rtl/>
          <w:lang w:bidi="he-IL"/>
        </w:rPr>
        <w:t xml:space="preserve"> איפה זה כתוב</w:t>
      </w:r>
      <w:r>
        <w:rPr>
          <w:rFonts w:ascii="David" w:hAnsi="David" w:cs="Times New Roman"/>
          <w:b/>
          <w:bCs/>
          <w:sz w:val="24"/>
          <w:szCs w:val="24"/>
          <w:rtl/>
        </w:rPr>
        <w:t xml:space="preserve">? </w:t>
      </w:r>
      <w:r>
        <w:rPr>
          <w:rFonts w:ascii="David" w:hAnsi="David" w:cs="David"/>
          <w:b/>
          <w:bCs/>
          <w:sz w:val="24"/>
          <w:szCs w:val="24"/>
          <w:rtl/>
          <w:lang w:bidi="he-IL"/>
        </w:rPr>
        <w:t>איפה זה כתוב</w:t>
      </w:r>
      <w:r>
        <w:rPr>
          <w:rFonts w:ascii="David" w:hAnsi="David" w:cs="Times New Roman"/>
          <w:b/>
          <w:bCs/>
          <w:sz w:val="24"/>
          <w:szCs w:val="24"/>
          <w:rtl/>
        </w:rPr>
        <w:t xml:space="preserve">? </w:t>
      </w:r>
      <w:r>
        <w:rPr>
          <w:rFonts w:ascii="David" w:hAnsi="David" w:cs="David"/>
          <w:b/>
          <w:bCs/>
          <w:sz w:val="24"/>
          <w:szCs w:val="24"/>
          <w:rtl/>
          <w:lang w:bidi="he-IL"/>
        </w:rPr>
        <w:t>הדיבידנד זה בעצם כסף שאיתו אני יכולה לשלם לו על מה</w:t>
      </w:r>
      <w:bookmarkStart w:id="293" w:name="_ETM_Q_1296777"/>
      <w:bookmarkEnd w:id="293"/>
      <w:r>
        <w:rPr>
          <w:rFonts w:ascii="David" w:hAnsi="David" w:cs="David"/>
          <w:b/>
          <w:bCs/>
          <w:sz w:val="24"/>
          <w:szCs w:val="24"/>
          <w:rtl/>
          <w:lang w:bidi="he-IL"/>
        </w:rPr>
        <w:t xml:space="preserve"> שמגיע לו</w:t>
      </w:r>
      <w:r>
        <w:rPr>
          <w:rFonts w:ascii="David" w:hAnsi="David" w:cs="Times New Roman"/>
          <w:b/>
          <w:bCs/>
          <w:sz w:val="24"/>
          <w:szCs w:val="24"/>
          <w:rtl/>
        </w:rPr>
        <w:t xml:space="preserve">, </w:t>
      </w:r>
      <w:r>
        <w:rPr>
          <w:rFonts w:ascii="David" w:hAnsi="David" w:cs="David"/>
          <w:b/>
          <w:bCs/>
          <w:sz w:val="24"/>
          <w:szCs w:val="24"/>
          <w:rtl/>
          <w:lang w:bidi="he-IL"/>
        </w:rPr>
        <w:t>על השווי של המניות</w:t>
      </w:r>
      <w:r>
        <w:rPr>
          <w:rFonts w:ascii="David" w:hAnsi="David" w:cs="Times New Roman"/>
          <w:b/>
          <w:bCs/>
          <w:sz w:val="24"/>
          <w:szCs w:val="24"/>
          <w:rtl/>
        </w:rPr>
        <w:t xml:space="preserve">. </w:t>
      </w:r>
      <w:r>
        <w:rPr>
          <w:rFonts w:ascii="David" w:hAnsi="David" w:cs="David"/>
          <w:b/>
          <w:bCs/>
          <w:sz w:val="24"/>
          <w:szCs w:val="24"/>
          <w:rtl/>
          <w:lang w:bidi="he-IL"/>
        </w:rPr>
        <w:t>קיבלתי כסף</w:t>
      </w:r>
      <w:r>
        <w:rPr>
          <w:rFonts w:ascii="David" w:hAnsi="David" w:cs="Times New Roman"/>
          <w:b/>
          <w:bCs/>
          <w:sz w:val="24"/>
          <w:szCs w:val="24"/>
          <w:rtl/>
        </w:rPr>
        <w:t xml:space="preserve">, </w:t>
      </w:r>
      <w:r>
        <w:rPr>
          <w:rFonts w:ascii="David" w:hAnsi="David" w:cs="David"/>
          <w:b/>
          <w:bCs/>
          <w:sz w:val="24"/>
          <w:szCs w:val="24"/>
          <w:rtl/>
          <w:lang w:bidi="he-IL"/>
        </w:rPr>
        <w:t>קיבלתי את זה בצורת דיבידנד</w:t>
      </w:r>
      <w:r>
        <w:rPr>
          <w:rFonts w:ascii="David" w:hAnsi="David" w:cs="Times New Roman"/>
          <w:b/>
          <w:bCs/>
          <w:sz w:val="24"/>
          <w:szCs w:val="24"/>
          <w:rtl/>
        </w:rPr>
        <w:t xml:space="preserve">, </w:t>
      </w:r>
      <w:r>
        <w:rPr>
          <w:rFonts w:ascii="David" w:hAnsi="David" w:cs="David"/>
          <w:b/>
          <w:bCs/>
          <w:sz w:val="24"/>
          <w:szCs w:val="24"/>
          <w:rtl/>
          <w:lang w:bidi="he-IL"/>
        </w:rPr>
        <w:t>קיבלתי לא יודעת מאיפה</w:t>
      </w:r>
      <w:r>
        <w:rPr>
          <w:rFonts w:ascii="David" w:hAnsi="David" w:cs="Times New Roman"/>
          <w:b/>
          <w:bCs/>
          <w:sz w:val="24"/>
          <w:szCs w:val="24"/>
          <w:rtl/>
        </w:rPr>
        <w:t xml:space="preserve">, </w:t>
      </w:r>
      <w:r>
        <w:rPr>
          <w:rFonts w:ascii="David" w:hAnsi="David" w:cs="David"/>
          <w:b/>
          <w:bCs/>
          <w:sz w:val="24"/>
          <w:szCs w:val="24"/>
          <w:rtl/>
          <w:lang w:bidi="he-IL"/>
        </w:rPr>
        <w:t>עכשיו יש לי</w:t>
      </w:r>
      <w:bookmarkStart w:id="294" w:name="_ETM_Q_1305328"/>
      <w:bookmarkEnd w:id="294"/>
      <w:r>
        <w:rPr>
          <w:rFonts w:ascii="David" w:hAnsi="David" w:cs="David"/>
          <w:b/>
          <w:bCs/>
          <w:sz w:val="24"/>
          <w:szCs w:val="24"/>
          <w:rtl/>
          <w:lang w:bidi="he-IL"/>
        </w:rPr>
        <w:t xml:space="preserve"> כסף</w:t>
      </w:r>
      <w:r>
        <w:rPr>
          <w:rFonts w:ascii="David" w:hAnsi="David" w:cs="Times New Roman"/>
          <w:b/>
          <w:bCs/>
          <w:sz w:val="24"/>
          <w:szCs w:val="24"/>
          <w:rtl/>
        </w:rPr>
        <w:t xml:space="preserve">, </w:t>
      </w:r>
      <w:r>
        <w:rPr>
          <w:rFonts w:ascii="David" w:hAnsi="David" w:cs="David"/>
          <w:b/>
          <w:bCs/>
          <w:sz w:val="24"/>
          <w:szCs w:val="24"/>
          <w:rtl/>
          <w:lang w:bidi="he-IL"/>
        </w:rPr>
        <w:t>אני יכולה לשלם לו</w:t>
      </w:r>
      <w:r>
        <w:rPr>
          <w:rFonts w:ascii="David" w:hAnsi="David" w:cs="Times New Roman"/>
          <w:b/>
          <w:bCs/>
          <w:sz w:val="24"/>
          <w:szCs w:val="24"/>
          <w:rtl/>
        </w:rPr>
        <w:t xml:space="preserve">, </w:t>
      </w:r>
      <w:r>
        <w:rPr>
          <w:rFonts w:ascii="David" w:hAnsi="David" w:cs="David"/>
          <w:b/>
          <w:bCs/>
          <w:sz w:val="24"/>
          <w:szCs w:val="24"/>
          <w:rtl/>
          <w:lang w:bidi="he-IL"/>
        </w:rPr>
        <w:t>כדי שבאמת</w:t>
      </w:r>
      <w:r>
        <w:rPr>
          <w:rFonts w:ascii="David" w:hAnsi="David" w:cs="Times New Roman"/>
          <w:b/>
          <w:bCs/>
          <w:sz w:val="24"/>
          <w:szCs w:val="24"/>
          <w:rtl/>
        </w:rPr>
        <w:t xml:space="preserve">, </w:t>
      </w:r>
      <w:r>
        <w:rPr>
          <w:rFonts w:ascii="David" w:hAnsi="David" w:cs="David"/>
          <w:b/>
          <w:bCs/>
          <w:sz w:val="24"/>
          <w:szCs w:val="24"/>
          <w:rtl/>
          <w:lang w:bidi="he-IL"/>
        </w:rPr>
        <w:t>אם אני אקבל</w:t>
      </w:r>
      <w:bookmarkStart w:id="295" w:name="_ETM_Q_1311254"/>
      <w:bookmarkEnd w:id="295"/>
      <w:r>
        <w:rPr>
          <w:rFonts w:ascii="David" w:hAnsi="David" w:cs="David"/>
          <w:b/>
          <w:bCs/>
          <w:sz w:val="24"/>
          <w:szCs w:val="24"/>
          <w:rtl/>
          <w:lang w:bidi="he-IL"/>
        </w:rPr>
        <w:t xml:space="preserve"> דיבידנד ויהיה לי כסף לשלם</w:t>
      </w:r>
      <w:r>
        <w:rPr>
          <w:rFonts w:ascii="David" w:hAnsi="David" w:cs="Times New Roman"/>
          <w:b/>
          <w:bCs/>
          <w:sz w:val="24"/>
          <w:szCs w:val="24"/>
          <w:rtl/>
        </w:rPr>
        <w:t xml:space="preserve">, </w:t>
      </w:r>
      <w:r>
        <w:rPr>
          <w:rFonts w:ascii="David" w:hAnsi="David" w:cs="David"/>
          <w:b/>
          <w:bCs/>
          <w:sz w:val="24"/>
          <w:szCs w:val="24"/>
          <w:rtl/>
          <w:lang w:bidi="he-IL"/>
        </w:rPr>
        <w:t>אני באמת אעשה את זה</w:t>
      </w:r>
      <w:r>
        <w:rPr>
          <w:rFonts w:ascii="David" w:hAnsi="David" w:cs="Times New Roman"/>
          <w:b/>
          <w:bCs/>
          <w:sz w:val="24"/>
          <w:szCs w:val="24"/>
          <w:rtl/>
        </w:rPr>
        <w:t>.</w:t>
      </w:r>
      <w:bookmarkStart w:id="296" w:name="_ETM_Q_1313064"/>
      <w:bookmarkEnd w:id="296"/>
      <w:r>
        <w:rPr>
          <w:rFonts w:ascii="David" w:hAnsi="David" w:cs="David"/>
          <w:b/>
          <w:bCs/>
          <w:sz w:val="24"/>
          <w:szCs w:val="24"/>
          <w:rtl/>
          <w:lang w:bidi="he-IL"/>
        </w:rPr>
        <w:t xml:space="preserve"> כי יכולתי גם להגיד</w:t>
      </w:r>
      <w:r>
        <w:rPr>
          <w:rFonts w:ascii="David" w:hAnsi="David" w:cs="Times New Roman"/>
          <w:b/>
          <w:bCs/>
          <w:sz w:val="24"/>
          <w:szCs w:val="24"/>
          <w:rtl/>
        </w:rPr>
        <w:t xml:space="preserve">, </w:t>
      </w:r>
      <w:r>
        <w:rPr>
          <w:rFonts w:ascii="David" w:hAnsi="David" w:cs="David"/>
          <w:b/>
          <w:bCs/>
          <w:sz w:val="24"/>
          <w:szCs w:val="24"/>
          <w:rtl/>
          <w:lang w:bidi="he-IL"/>
        </w:rPr>
        <w:t>אין מועד מזכה</w:t>
      </w:r>
      <w:r>
        <w:rPr>
          <w:rFonts w:ascii="David" w:hAnsi="David" w:cs="Times New Roman"/>
          <w:b/>
          <w:bCs/>
          <w:sz w:val="24"/>
          <w:szCs w:val="24"/>
          <w:rtl/>
        </w:rPr>
        <w:t xml:space="preserve">, </w:t>
      </w:r>
      <w:r>
        <w:rPr>
          <w:rFonts w:ascii="David" w:hAnsi="David" w:cs="David"/>
          <w:b/>
          <w:bCs/>
          <w:sz w:val="24"/>
          <w:szCs w:val="24"/>
          <w:rtl/>
          <w:lang w:bidi="he-IL"/>
        </w:rPr>
        <w:t>אין שום דבר</w:t>
      </w:r>
      <w:r>
        <w:rPr>
          <w:rFonts w:ascii="David" w:hAnsi="David" w:cs="Times New Roman"/>
          <w:b/>
          <w:bCs/>
          <w:sz w:val="24"/>
          <w:szCs w:val="24"/>
          <w:rtl/>
        </w:rPr>
        <w:t xml:space="preserve">, </w:t>
      </w:r>
      <w:r>
        <w:rPr>
          <w:rFonts w:ascii="David" w:hAnsi="David" w:cs="David"/>
          <w:b/>
          <w:bCs/>
          <w:sz w:val="24"/>
          <w:szCs w:val="24"/>
          <w:rtl/>
          <w:lang w:bidi="he-IL"/>
        </w:rPr>
        <w:t>אין מכירת מניות</w:t>
      </w:r>
      <w:r>
        <w:rPr>
          <w:rFonts w:ascii="David" w:hAnsi="David" w:cs="Times New Roman"/>
          <w:b/>
          <w:bCs/>
          <w:sz w:val="24"/>
          <w:szCs w:val="24"/>
          <w:rtl/>
        </w:rPr>
        <w:t xml:space="preserve">, </w:t>
      </w:r>
      <w:r>
        <w:rPr>
          <w:rFonts w:ascii="David" w:hAnsi="David" w:cs="David"/>
          <w:b/>
          <w:bCs/>
          <w:sz w:val="24"/>
          <w:szCs w:val="24"/>
          <w:rtl/>
          <w:lang w:bidi="he-IL"/>
        </w:rPr>
        <w:t>אין מכירת חברה</w:t>
      </w:r>
      <w:r>
        <w:rPr>
          <w:rFonts w:ascii="David" w:hAnsi="David" w:cs="Times New Roman"/>
          <w:b/>
          <w:bCs/>
          <w:sz w:val="24"/>
          <w:szCs w:val="24"/>
          <w:rtl/>
        </w:rPr>
        <w:t xml:space="preserve">, </w:t>
      </w:r>
      <w:r>
        <w:rPr>
          <w:rFonts w:ascii="David" w:hAnsi="David" w:cs="David"/>
          <w:b/>
          <w:bCs/>
          <w:sz w:val="24"/>
          <w:szCs w:val="24"/>
          <w:rtl/>
          <w:lang w:bidi="he-IL"/>
        </w:rPr>
        <w:t>אתה לא מקבל שום דבר</w:t>
      </w:r>
      <w:r>
        <w:rPr>
          <w:rFonts w:ascii="David" w:hAnsi="David" w:cs="Times New Roman"/>
          <w:b/>
          <w:bCs/>
          <w:sz w:val="24"/>
          <w:szCs w:val="24"/>
          <w:rtl/>
        </w:rPr>
        <w:t xml:space="preserve">. </w:t>
      </w:r>
      <w:r>
        <w:rPr>
          <w:rFonts w:ascii="David" w:hAnsi="David" w:cs="David"/>
          <w:b/>
          <w:bCs/>
          <w:sz w:val="24"/>
          <w:szCs w:val="24"/>
          <w:rtl/>
          <w:lang w:bidi="he-IL"/>
        </w:rPr>
        <w:t>לא</w:t>
      </w:r>
      <w:r>
        <w:rPr>
          <w:rFonts w:ascii="David" w:hAnsi="David" w:cs="Times New Roman"/>
          <w:b/>
          <w:bCs/>
          <w:sz w:val="24"/>
          <w:szCs w:val="24"/>
          <w:rtl/>
        </w:rPr>
        <w:t xml:space="preserve">, </w:t>
      </w:r>
      <w:r>
        <w:rPr>
          <w:rFonts w:ascii="David" w:hAnsi="David" w:cs="David"/>
          <w:b/>
          <w:bCs/>
          <w:sz w:val="24"/>
          <w:szCs w:val="24"/>
          <w:rtl/>
          <w:lang w:bidi="he-IL"/>
        </w:rPr>
        <w:t>אני חושבת שמה שניסה להגיד שאם יהיה איזשהו</w:t>
      </w:r>
      <w:bookmarkStart w:id="297" w:name="_ETM_Q_1323362"/>
      <w:bookmarkEnd w:id="297"/>
      <w:r>
        <w:rPr>
          <w:rFonts w:ascii="David" w:hAnsi="David" w:cs="David"/>
          <w:b/>
          <w:bCs/>
          <w:sz w:val="24"/>
          <w:szCs w:val="24"/>
          <w:rtl/>
          <w:lang w:bidi="he-IL"/>
        </w:rPr>
        <w:t xml:space="preserve"> חלוקה של כסף</w:t>
      </w:r>
      <w:r>
        <w:rPr>
          <w:rFonts w:ascii="David" w:hAnsi="David" w:cs="Times New Roman"/>
          <w:b/>
          <w:bCs/>
          <w:sz w:val="24"/>
          <w:szCs w:val="24"/>
          <w:rtl/>
        </w:rPr>
        <w:t xml:space="preserve">, </w:t>
      </w:r>
      <w:r>
        <w:rPr>
          <w:rFonts w:ascii="David" w:hAnsi="David" w:cs="David"/>
          <w:b/>
          <w:bCs/>
          <w:sz w:val="24"/>
          <w:szCs w:val="24"/>
          <w:rtl/>
          <w:lang w:bidi="he-IL"/>
        </w:rPr>
        <w:t>עם הכסף הזה את חייבת</w:t>
      </w:r>
      <w:r>
        <w:rPr>
          <w:rFonts w:ascii="David" w:hAnsi="David" w:cs="Times New Roman"/>
          <w:b/>
          <w:bCs/>
          <w:sz w:val="24"/>
          <w:szCs w:val="24"/>
          <w:rtl/>
        </w:rPr>
        <w:t xml:space="preserve">, </w:t>
      </w:r>
      <w:r>
        <w:rPr>
          <w:rFonts w:ascii="David" w:hAnsi="David" w:cs="David"/>
          <w:b/>
          <w:bCs/>
          <w:sz w:val="24"/>
          <w:szCs w:val="24"/>
          <w:rtl/>
          <w:lang w:bidi="he-IL"/>
        </w:rPr>
        <w:t>לא רק</w:t>
      </w:r>
      <w:bookmarkStart w:id="298" w:name="_ETM_Q_1328772"/>
      <w:bookmarkEnd w:id="298"/>
      <w:r>
        <w:rPr>
          <w:rFonts w:ascii="David" w:hAnsi="David" w:cs="David"/>
          <w:b/>
          <w:bCs/>
          <w:sz w:val="24"/>
          <w:szCs w:val="24"/>
          <w:rtl/>
          <w:lang w:bidi="he-IL"/>
        </w:rPr>
        <w:t xml:space="preserve"> רוצה</w:t>
      </w:r>
      <w:r>
        <w:rPr>
          <w:rFonts w:ascii="David" w:hAnsi="David" w:cs="Times New Roman"/>
          <w:b/>
          <w:bCs/>
          <w:sz w:val="24"/>
          <w:szCs w:val="24"/>
          <w:rtl/>
        </w:rPr>
        <w:t xml:space="preserve">, </w:t>
      </w:r>
      <w:r>
        <w:rPr>
          <w:rFonts w:ascii="David" w:hAnsi="David" w:cs="David"/>
          <w:b/>
          <w:bCs/>
          <w:sz w:val="24"/>
          <w:szCs w:val="24"/>
          <w:rtl/>
          <w:lang w:bidi="he-IL"/>
        </w:rPr>
        <w:t>חייבת לשלם לו את השווי של המניות</w:t>
      </w:r>
      <w:r>
        <w:rPr>
          <w:rFonts w:ascii="David" w:hAnsi="David" w:cs="Times New Roman"/>
          <w:b/>
          <w:bCs/>
          <w:sz w:val="24"/>
          <w:szCs w:val="24"/>
          <w:rtl/>
        </w:rPr>
        <w:t xml:space="preserve">. </w:t>
      </w:r>
      <w:bookmarkStart w:id="299" w:name="_ETM_Q_1334414"/>
      <w:bookmarkEnd w:id="299"/>
    </w:p>
    <w:p w:rsidR="002A1E6F" w:rsidRDefault="002A1E6F" w:rsidP="0018337F">
      <w:pPr>
        <w:pStyle w:val="af"/>
        <w:bidi/>
        <w:spacing w:after="0" w:line="360" w:lineRule="auto"/>
        <w:ind w:left="567"/>
        <w:jc w:val="both"/>
        <w:rPr>
          <w:rFonts w:ascii="David" w:hAnsi="David" w:cs="David"/>
          <w:b/>
          <w:bCs/>
          <w:sz w:val="24"/>
          <w:szCs w:val="24"/>
          <w:rtl/>
        </w:rPr>
      </w:pPr>
      <w:r>
        <w:rPr>
          <w:rFonts w:ascii="David" w:hAnsi="David" w:cs="David"/>
          <w:b/>
          <w:bCs/>
          <w:sz w:val="24"/>
          <w:szCs w:val="24"/>
          <w:rtl/>
          <w:lang w:bidi="he-IL"/>
        </w:rPr>
        <w:t>ש</w:t>
      </w:r>
      <w:r>
        <w:rPr>
          <w:rFonts w:ascii="David" w:hAnsi="David" w:cs="Times New Roman"/>
          <w:b/>
          <w:bCs/>
          <w:sz w:val="24"/>
          <w:szCs w:val="24"/>
          <w:rtl/>
        </w:rPr>
        <w:t>:</w:t>
      </w:r>
      <w:r>
        <w:rPr>
          <w:rFonts w:ascii="David" w:hAnsi="David" w:cs="David"/>
          <w:b/>
          <w:bCs/>
          <w:sz w:val="24"/>
          <w:szCs w:val="24"/>
          <w:rtl/>
          <w:lang w:bidi="he-IL"/>
        </w:rPr>
        <w:t xml:space="preserve"> יפה</w:t>
      </w:r>
      <w:r>
        <w:rPr>
          <w:rFonts w:ascii="David" w:hAnsi="David" w:cs="Times New Roman"/>
          <w:b/>
          <w:bCs/>
          <w:sz w:val="24"/>
          <w:szCs w:val="24"/>
          <w:rtl/>
        </w:rPr>
        <w:t xml:space="preserve">. </w:t>
      </w:r>
      <w:r>
        <w:rPr>
          <w:rFonts w:ascii="David" w:hAnsi="David" w:cs="David"/>
          <w:b/>
          <w:bCs/>
          <w:sz w:val="24"/>
          <w:szCs w:val="24"/>
          <w:rtl/>
          <w:lang w:bidi="he-IL"/>
        </w:rPr>
        <w:t>אז כאשר התקבל כסף בגין חלוקת דיבידנד</w:t>
      </w:r>
      <w:r>
        <w:rPr>
          <w:rFonts w:ascii="David" w:hAnsi="David" w:cs="Times New Roman"/>
          <w:b/>
          <w:bCs/>
          <w:sz w:val="24"/>
          <w:szCs w:val="24"/>
          <w:rtl/>
        </w:rPr>
        <w:t xml:space="preserve">, </w:t>
      </w:r>
      <w:r>
        <w:rPr>
          <w:rFonts w:ascii="David" w:hAnsi="David" w:cs="David"/>
          <w:b/>
          <w:bCs/>
          <w:sz w:val="24"/>
          <w:szCs w:val="24"/>
          <w:rtl/>
          <w:lang w:bidi="he-IL"/>
        </w:rPr>
        <w:t xml:space="preserve">מגיע </w:t>
      </w:r>
      <w:r w:rsidR="00D83562">
        <w:rPr>
          <w:rFonts w:ascii="David" w:hAnsi="David" w:cs="David"/>
          <w:b/>
          <w:bCs/>
          <w:sz w:val="24"/>
          <w:szCs w:val="24"/>
          <w:rtl/>
          <w:lang w:bidi="he-IL"/>
        </w:rPr>
        <w:t>ל</w:t>
      </w:r>
      <w:r w:rsidR="00D83562">
        <w:rPr>
          <w:rFonts w:ascii="David" w:hAnsi="David" w:cs="David" w:hint="cs"/>
          <w:b/>
          <w:bCs/>
          <w:sz w:val="24"/>
          <w:szCs w:val="24"/>
          <w:rtl/>
          <w:lang w:bidi="he-IL"/>
        </w:rPr>
        <w:t>---</w:t>
      </w:r>
      <w:r w:rsidR="00D83562">
        <w:rPr>
          <w:rFonts w:ascii="David" w:hAnsi="David" w:cs="David"/>
          <w:b/>
          <w:bCs/>
          <w:sz w:val="24"/>
          <w:szCs w:val="24"/>
          <w:rtl/>
          <w:lang w:bidi="he-IL"/>
        </w:rPr>
        <w:t xml:space="preserve"> </w:t>
      </w:r>
      <w:r>
        <w:rPr>
          <w:rFonts w:ascii="David" w:hAnsi="David" w:cs="David"/>
          <w:b/>
          <w:bCs/>
          <w:sz w:val="24"/>
          <w:szCs w:val="24"/>
          <w:rtl/>
          <w:lang w:bidi="he-IL"/>
        </w:rPr>
        <w:t>לקבל</w:t>
      </w:r>
      <w:bookmarkStart w:id="300" w:name="_ETM_Q_1338890"/>
      <w:bookmarkEnd w:id="300"/>
      <w:r>
        <w:rPr>
          <w:rFonts w:ascii="David" w:hAnsi="David" w:cs="David"/>
          <w:b/>
          <w:bCs/>
          <w:sz w:val="24"/>
          <w:szCs w:val="24"/>
          <w:rtl/>
          <w:lang w:bidi="he-IL"/>
        </w:rPr>
        <w:t xml:space="preserve"> או לא</w:t>
      </w:r>
      <w:r>
        <w:rPr>
          <w:rFonts w:ascii="David" w:hAnsi="David" w:cs="Times New Roman"/>
          <w:b/>
          <w:bCs/>
          <w:sz w:val="24"/>
          <w:szCs w:val="24"/>
          <w:rtl/>
        </w:rPr>
        <w:t>?</w:t>
      </w:r>
      <w:bookmarkStart w:id="301" w:name="_ETM_Q_1339957"/>
      <w:bookmarkEnd w:id="301"/>
    </w:p>
    <w:p w:rsidR="002A1E6F" w:rsidRDefault="002A1E6F" w:rsidP="002A1E6F">
      <w:pPr>
        <w:pStyle w:val="af"/>
        <w:bidi/>
        <w:spacing w:after="0" w:line="360" w:lineRule="auto"/>
        <w:ind w:left="567"/>
        <w:jc w:val="both"/>
        <w:rPr>
          <w:rFonts w:ascii="David" w:hAnsi="David" w:cs="David"/>
          <w:b/>
          <w:bCs/>
          <w:sz w:val="24"/>
          <w:szCs w:val="24"/>
          <w:rtl/>
          <w:lang w:bidi="he-IL"/>
        </w:rPr>
      </w:pPr>
      <w:r>
        <w:rPr>
          <w:rFonts w:ascii="David" w:hAnsi="David" w:cs="David"/>
          <w:b/>
          <w:bCs/>
          <w:sz w:val="24"/>
          <w:szCs w:val="24"/>
          <w:rtl/>
          <w:lang w:bidi="he-IL"/>
        </w:rPr>
        <w:t>ת</w:t>
      </w:r>
      <w:r>
        <w:rPr>
          <w:rFonts w:ascii="David" w:hAnsi="David" w:cs="Times New Roman"/>
          <w:b/>
          <w:bCs/>
          <w:sz w:val="24"/>
          <w:szCs w:val="24"/>
          <w:rtl/>
        </w:rPr>
        <w:t>:</w:t>
      </w:r>
      <w:r>
        <w:rPr>
          <w:rFonts w:ascii="David" w:hAnsi="David" w:cs="David"/>
          <w:b/>
          <w:bCs/>
          <w:sz w:val="24"/>
          <w:szCs w:val="24"/>
          <w:rtl/>
          <w:lang w:bidi="he-IL"/>
        </w:rPr>
        <w:t xml:space="preserve"> מגיע לו לקבל</w:t>
      </w:r>
      <w:r>
        <w:rPr>
          <w:rFonts w:ascii="David" w:hAnsi="David" w:cs="Times New Roman"/>
          <w:b/>
          <w:bCs/>
          <w:sz w:val="24"/>
          <w:szCs w:val="24"/>
          <w:rtl/>
        </w:rPr>
        <w:t xml:space="preserve">, </w:t>
      </w:r>
      <w:r>
        <w:rPr>
          <w:rFonts w:ascii="David" w:hAnsi="David" w:cs="David"/>
          <w:b/>
          <w:bCs/>
          <w:sz w:val="24"/>
          <w:szCs w:val="24"/>
          <w:rtl/>
          <w:lang w:bidi="he-IL"/>
        </w:rPr>
        <w:t>כי זה מה שכתוב</w:t>
      </w:r>
      <w:r>
        <w:rPr>
          <w:rFonts w:ascii="David" w:hAnsi="David" w:cs="Times New Roman"/>
          <w:b/>
          <w:bCs/>
          <w:sz w:val="24"/>
          <w:szCs w:val="24"/>
          <w:rtl/>
        </w:rPr>
        <w:t xml:space="preserve">, </w:t>
      </w:r>
      <w:r>
        <w:rPr>
          <w:rFonts w:ascii="David" w:hAnsi="David" w:cs="David"/>
          <w:b/>
          <w:bCs/>
          <w:sz w:val="24"/>
          <w:szCs w:val="24"/>
          <w:rtl/>
          <w:lang w:bidi="he-IL"/>
        </w:rPr>
        <w:t>שמהדיבידנד אני צריכה לשלם לו</w:t>
      </w:r>
      <w:r>
        <w:rPr>
          <w:rFonts w:ascii="David" w:hAnsi="David" w:cs="Times New Roman"/>
          <w:b/>
          <w:bCs/>
          <w:sz w:val="24"/>
          <w:szCs w:val="24"/>
          <w:rtl/>
        </w:rPr>
        <w:t xml:space="preserve">. </w:t>
      </w:r>
      <w:r>
        <w:rPr>
          <w:rFonts w:ascii="David" w:hAnsi="David" w:cs="David"/>
          <w:b/>
          <w:bCs/>
          <w:sz w:val="24"/>
          <w:szCs w:val="24"/>
          <w:rtl/>
          <w:lang w:bidi="he-IL"/>
        </w:rPr>
        <w:t>קיבלתי כסף בצורות דיבידנד</w:t>
      </w:r>
      <w:r>
        <w:rPr>
          <w:rFonts w:ascii="David" w:hAnsi="David" w:cs="Times New Roman"/>
          <w:b/>
          <w:bCs/>
          <w:sz w:val="24"/>
          <w:szCs w:val="24"/>
          <w:rtl/>
        </w:rPr>
        <w:t xml:space="preserve">, </w:t>
      </w:r>
      <w:r>
        <w:rPr>
          <w:rFonts w:ascii="David" w:hAnsi="David" w:cs="David"/>
          <w:b/>
          <w:bCs/>
          <w:sz w:val="24"/>
          <w:szCs w:val="24"/>
          <w:rtl/>
          <w:lang w:bidi="he-IL"/>
        </w:rPr>
        <w:t>או בצורת לא משנה מה</w:t>
      </w:r>
      <w:r>
        <w:rPr>
          <w:rFonts w:ascii="David" w:hAnsi="David" w:cs="Times New Roman"/>
          <w:b/>
          <w:bCs/>
          <w:sz w:val="24"/>
          <w:szCs w:val="24"/>
          <w:rtl/>
        </w:rPr>
        <w:t xml:space="preserve">, </w:t>
      </w:r>
      <w:r>
        <w:rPr>
          <w:rFonts w:ascii="David" w:hAnsi="David" w:cs="David"/>
          <w:b/>
          <w:bCs/>
          <w:sz w:val="24"/>
          <w:szCs w:val="24"/>
          <w:rtl/>
          <w:lang w:bidi="he-IL"/>
        </w:rPr>
        <w:t>אני צריכה לשלם לו על המניות ולגרום</w:t>
      </w:r>
      <w:bookmarkStart w:id="302" w:name="_ETM_Q_1356790"/>
      <w:bookmarkEnd w:id="302"/>
      <w:r>
        <w:rPr>
          <w:rFonts w:ascii="David" w:hAnsi="David" w:cs="David"/>
          <w:b/>
          <w:bCs/>
          <w:sz w:val="24"/>
          <w:szCs w:val="24"/>
          <w:rtl/>
          <w:lang w:bidi="he-IL"/>
        </w:rPr>
        <w:t xml:space="preserve"> לזה שההסכם הזה ייגמר ושהוא יקבל כסף</w:t>
      </w:r>
      <w:r>
        <w:rPr>
          <w:rFonts w:ascii="David" w:hAnsi="David" w:cs="Times New Roman"/>
          <w:b/>
          <w:bCs/>
          <w:sz w:val="24"/>
          <w:szCs w:val="24"/>
          <w:rtl/>
        </w:rPr>
        <w:t xml:space="preserve">, </w:t>
      </w:r>
      <w:r>
        <w:rPr>
          <w:rFonts w:ascii="David" w:hAnsi="David" w:cs="David"/>
          <w:b/>
          <w:bCs/>
          <w:sz w:val="24"/>
          <w:szCs w:val="24"/>
          <w:rtl/>
          <w:lang w:bidi="he-IL"/>
        </w:rPr>
        <w:t>שהוא יראה כסף</w:t>
      </w:r>
      <w:r>
        <w:rPr>
          <w:rFonts w:ascii="David" w:hAnsi="David" w:cs="Times New Roman"/>
          <w:b/>
          <w:bCs/>
          <w:sz w:val="24"/>
          <w:szCs w:val="24"/>
          <w:rtl/>
        </w:rPr>
        <w:t xml:space="preserve">. </w:t>
      </w:r>
      <w:r>
        <w:rPr>
          <w:rFonts w:ascii="David" w:hAnsi="David" w:cs="David"/>
          <w:b/>
          <w:bCs/>
          <w:sz w:val="24"/>
          <w:szCs w:val="24"/>
          <w:rtl/>
          <w:lang w:bidi="he-IL"/>
        </w:rPr>
        <w:t>הוא חייב לראות כסף</w:t>
      </w:r>
      <w:r>
        <w:rPr>
          <w:rFonts w:ascii="David" w:hAnsi="David" w:cs="Times New Roman"/>
          <w:b/>
          <w:bCs/>
          <w:sz w:val="24"/>
          <w:szCs w:val="24"/>
          <w:rtl/>
        </w:rPr>
        <w:t xml:space="preserve">. </w:t>
      </w:r>
      <w:r>
        <w:rPr>
          <w:rFonts w:ascii="David" w:hAnsi="David" w:cs="David"/>
          <w:b/>
          <w:bCs/>
          <w:sz w:val="24"/>
          <w:szCs w:val="24"/>
          <w:rtl/>
          <w:lang w:bidi="he-IL"/>
        </w:rPr>
        <w:t>אז הנה</w:t>
      </w:r>
      <w:r>
        <w:rPr>
          <w:rFonts w:ascii="David" w:hAnsi="David" w:cs="Times New Roman"/>
          <w:b/>
          <w:bCs/>
          <w:sz w:val="24"/>
          <w:szCs w:val="24"/>
          <w:rtl/>
        </w:rPr>
        <w:t xml:space="preserve">, </w:t>
      </w:r>
      <w:r>
        <w:rPr>
          <w:rFonts w:ascii="David" w:hAnsi="David" w:cs="David"/>
          <w:b/>
          <w:bCs/>
          <w:sz w:val="24"/>
          <w:szCs w:val="24"/>
          <w:rtl/>
          <w:lang w:bidi="he-IL"/>
        </w:rPr>
        <w:t>הגיע היום שהוא יכול</w:t>
      </w:r>
      <w:bookmarkStart w:id="303" w:name="_ETM_Q_1365050"/>
      <w:bookmarkEnd w:id="303"/>
      <w:r>
        <w:rPr>
          <w:rFonts w:ascii="David" w:hAnsi="David" w:cs="David"/>
          <w:b/>
          <w:bCs/>
          <w:sz w:val="24"/>
          <w:szCs w:val="24"/>
          <w:rtl/>
          <w:lang w:bidi="he-IL"/>
        </w:rPr>
        <w:t xml:space="preserve"> לראות כסף</w:t>
      </w:r>
      <w:r>
        <w:rPr>
          <w:rFonts w:ascii="David" w:hAnsi="David" w:cs="Times New Roman"/>
          <w:b/>
          <w:bCs/>
          <w:sz w:val="24"/>
          <w:szCs w:val="24"/>
          <w:rtl/>
        </w:rPr>
        <w:t>.</w:t>
      </w:r>
      <w:bookmarkStart w:id="304" w:name="_ETM_Q_1366669"/>
      <w:bookmarkEnd w:id="304"/>
      <w:r>
        <w:rPr>
          <w:rFonts w:ascii="David" w:hAnsi="David" w:cs="David"/>
          <w:b/>
          <w:bCs/>
          <w:sz w:val="24"/>
          <w:szCs w:val="24"/>
          <w:rtl/>
          <w:lang w:bidi="he-IL"/>
        </w:rPr>
        <w:t>"</w:t>
      </w:r>
    </w:p>
    <w:p w:rsidR="002A1E6F" w:rsidRDefault="002A1E6F" w:rsidP="002A1E6F">
      <w:pPr>
        <w:pStyle w:val="af"/>
        <w:bidi/>
        <w:spacing w:after="0" w:line="360" w:lineRule="auto"/>
        <w:ind w:left="502"/>
        <w:jc w:val="both"/>
        <w:rPr>
          <w:rFonts w:ascii="David" w:hAnsi="David" w:cs="David"/>
          <w:sz w:val="24"/>
          <w:szCs w:val="24"/>
          <w:rtl/>
          <w:lang w:bidi="he-IL"/>
        </w:rPr>
      </w:pPr>
      <w:r>
        <w:rPr>
          <w:rFonts w:ascii="David" w:hAnsi="David" w:cs="David"/>
          <w:sz w:val="24"/>
          <w:szCs w:val="24"/>
          <w:rtl/>
          <w:lang w:bidi="he-IL"/>
        </w:rPr>
        <w:t>ראו: פרוט' מיום 11.5.2022, עמ' 85, שורות 34-26; עמ' 86, שורות 4-1 (ההדגשות בקו – הוספו).</w:t>
      </w:r>
    </w:p>
    <w:p w:rsidR="002A1E6F" w:rsidRDefault="002A1E6F" w:rsidP="002A1E6F">
      <w:pPr>
        <w:pStyle w:val="af"/>
        <w:bidi/>
        <w:spacing w:after="0" w:line="360" w:lineRule="auto"/>
        <w:ind w:left="502"/>
        <w:jc w:val="both"/>
        <w:rPr>
          <w:rFonts w:ascii="David" w:hAnsi="David" w:cs="David"/>
          <w:sz w:val="24"/>
          <w:szCs w:val="24"/>
          <w:rtl/>
          <w:lang w:bidi="he-IL"/>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 xml:space="preserve">האישה לא הפנתה ללשון הסכם ולא בכדי היכן מופיע כי תשלום הדיבידנד הוא לצורך כך שיהיה בידיה לשלם עבור שווי המניות. כאמור לעיל אין לכך אחיזה לשונית בהסכם ולו במקצת. </w:t>
      </w:r>
    </w:p>
    <w:p w:rsidR="002A1E6F" w:rsidRDefault="002A1E6F" w:rsidP="002A1E6F">
      <w:pPr>
        <w:pStyle w:val="ad"/>
        <w:shd w:val="clear" w:color="auto" w:fill="auto"/>
        <w:spacing w:line="360" w:lineRule="auto"/>
        <w:ind w:left="567" w:firstLine="0"/>
        <w:jc w:val="both"/>
        <w:rPr>
          <w:rFonts w:ascii="Arial" w:hAnsi="Arial" w:cs="David"/>
          <w:b w:val="0"/>
          <w:bCs w:val="0"/>
          <w:sz w:val="24"/>
          <w:szCs w:val="24"/>
          <w:u w:val="none"/>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Pr>
      </w:pPr>
      <w:r>
        <w:rPr>
          <w:rFonts w:ascii="Arial" w:hAnsi="Arial" w:cs="David"/>
          <w:sz w:val="24"/>
          <w:szCs w:val="24"/>
          <w:u w:val="none"/>
          <w:rtl/>
        </w:rPr>
        <w:t>האישה</w:t>
      </w:r>
      <w:r>
        <w:rPr>
          <w:rFonts w:ascii="Arial" w:hAnsi="Arial" w:cs="David"/>
          <w:b w:val="0"/>
          <w:bCs w:val="0"/>
          <w:sz w:val="24"/>
          <w:szCs w:val="24"/>
          <w:u w:val="none"/>
          <w:rtl/>
        </w:rPr>
        <w:t xml:space="preserve"> העידה בחקירתה ואישרה כי היא קיבלה את הדיבידנד, בכובעה </w:t>
      </w:r>
      <w:r>
        <w:rPr>
          <w:rFonts w:ascii="Arial" w:hAnsi="Arial" w:cs="David"/>
          <w:b w:val="0"/>
          <w:bCs w:val="0"/>
          <w:sz w:val="24"/>
          <w:szCs w:val="24"/>
          <w:rtl/>
        </w:rPr>
        <w:t>כבעלת מניות</w:t>
      </w:r>
      <w:r>
        <w:rPr>
          <w:rFonts w:ascii="Arial" w:hAnsi="Arial" w:cs="David"/>
          <w:b w:val="0"/>
          <w:bCs w:val="0"/>
          <w:sz w:val="24"/>
          <w:szCs w:val="24"/>
          <w:u w:val="none"/>
          <w:rtl/>
        </w:rPr>
        <w:t xml:space="preserve"> בחברה, ולא בכובעה כמנכ"לית או עובדת. היא אישרה כי כך גם שאר בעלי המניות בחברה שהשקיעו בחברה ולא עובדים בה בפועל:</w:t>
      </w:r>
    </w:p>
    <w:p w:rsidR="002A1E6F" w:rsidRDefault="002A1E6F" w:rsidP="002A1E6F">
      <w:pPr>
        <w:pStyle w:val="ad"/>
        <w:shd w:val="clear" w:color="auto" w:fill="auto"/>
        <w:spacing w:line="360" w:lineRule="auto"/>
        <w:ind w:left="567" w:firstLine="0"/>
        <w:jc w:val="both"/>
        <w:rPr>
          <w:rFonts w:ascii="Arial" w:hAnsi="Arial" w:cs="David"/>
          <w:sz w:val="24"/>
          <w:szCs w:val="24"/>
          <w:u w:val="none"/>
        </w:rPr>
      </w:pPr>
      <w:r>
        <w:rPr>
          <w:rFonts w:ascii="Arial" w:hAnsi="Arial" w:cs="David"/>
          <w:sz w:val="24"/>
          <w:szCs w:val="24"/>
          <w:u w:val="none"/>
          <w:rtl/>
        </w:rPr>
        <w:t>"ש: 90 ומשהו, בסדר. והיא חילקה את</w:t>
      </w:r>
      <w:bookmarkStart w:id="305" w:name="_ETM_Q_1425540"/>
      <w:bookmarkEnd w:id="305"/>
      <w:r>
        <w:rPr>
          <w:rFonts w:ascii="Arial" w:hAnsi="Arial" w:cs="David"/>
          <w:sz w:val="24"/>
          <w:szCs w:val="24"/>
          <w:u w:val="none"/>
          <w:rtl/>
        </w:rPr>
        <w:t xml:space="preserve"> זה לכל בעלי המניות, שכולם גם יחד מחזיקים בכ-240 מיליון,</w:t>
      </w:r>
      <w:bookmarkStart w:id="306" w:name="_ETM_Q_1431963"/>
      <w:bookmarkEnd w:id="306"/>
      <w:r>
        <w:rPr>
          <w:rFonts w:ascii="Arial" w:hAnsi="Arial" w:cs="David"/>
          <w:sz w:val="24"/>
          <w:szCs w:val="24"/>
          <w:u w:val="none"/>
          <w:rtl/>
        </w:rPr>
        <w:t xml:space="preserve"> 240 אלף מניות, נכון?</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שכל בעלי המניות מחזיקים 240 אלף? כן.</w:t>
      </w:r>
      <w:bookmarkStart w:id="307" w:name="_ETM_Q_1442084"/>
      <w:bookmarkEnd w:id="307"/>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 כן.</w:t>
      </w:r>
      <w:bookmarkStart w:id="308" w:name="_ETM_Q_1443415"/>
      <w:bookmarkEnd w:id="308"/>
      <w:r>
        <w:rPr>
          <w:rFonts w:ascii="Arial" w:hAnsi="Arial" w:cs="David"/>
          <w:sz w:val="24"/>
          <w:szCs w:val="24"/>
          <w:rtl/>
        </w:rPr>
        <w:t xml:space="preserve"> תודה. כל בעל מניות קיבל לפי שיעור החזקתו, מתוך הסכום שחולק. 90 ומשהו מיליון זה הסכום הכולל, חלקי החלק</w:t>
      </w:r>
      <w:bookmarkStart w:id="309" w:name="_ETM_Q_1456249"/>
      <w:bookmarkEnd w:id="309"/>
      <w:r>
        <w:rPr>
          <w:rFonts w:ascii="Arial" w:hAnsi="Arial" w:cs="David"/>
          <w:sz w:val="24"/>
          <w:szCs w:val="24"/>
          <w:rtl/>
        </w:rPr>
        <w:t xml:space="preserve"> היחסי של כל אחד מבעלי המניות שהוא מחזיק, כמות המניות חלקי 240 נכון? נניח אצלך, 40 חלקי 240 זה כ-16%, 16 נקודה משהו, וזה החלק שלך מתוך אותם 90 ומשהו</w:t>
      </w:r>
      <w:bookmarkStart w:id="310" w:name="_ETM_Q_1471797"/>
      <w:bookmarkEnd w:id="310"/>
      <w:r>
        <w:rPr>
          <w:rFonts w:ascii="Arial" w:hAnsi="Arial" w:cs="David"/>
          <w:sz w:val="24"/>
          <w:szCs w:val="24"/>
          <w:rtl/>
        </w:rPr>
        <w:t xml:space="preserve"> מיליון דולר נכון?</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זה הדיבידנד שהתקבל.</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bookmarkStart w:id="311" w:name="_ETM_Q_1504346"/>
      <w:bookmarkEnd w:id="311"/>
      <w:r>
        <w:rPr>
          <w:rFonts w:ascii="Arial" w:hAnsi="Arial" w:cs="David"/>
          <w:sz w:val="24"/>
          <w:szCs w:val="24"/>
          <w:u w:val="none"/>
          <w:rtl/>
        </w:rPr>
        <w:t>[...]</w:t>
      </w:r>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עו"ד שלם: תאמרי לי בבקשה </w:t>
      </w:r>
      <w:r w:rsidR="00D83562">
        <w:rPr>
          <w:rFonts w:ascii="David" w:hAnsi="David" w:cs="David" w:hint="cs"/>
          <w:b w:val="0"/>
          <w:bCs w:val="0"/>
          <w:sz w:val="24"/>
          <w:szCs w:val="24"/>
          <w:rtl/>
        </w:rPr>
        <w:t>***</w:t>
      </w:r>
      <w:r>
        <w:rPr>
          <w:rFonts w:ascii="Arial" w:hAnsi="Arial" w:cs="David"/>
          <w:sz w:val="24"/>
          <w:szCs w:val="24"/>
          <w:rtl/>
        </w:rPr>
        <w:t>, האם</w:t>
      </w:r>
      <w:bookmarkStart w:id="312" w:name="_ETM_Q_1508944"/>
      <w:bookmarkEnd w:id="312"/>
      <w:r>
        <w:rPr>
          <w:rFonts w:ascii="Arial" w:hAnsi="Arial" w:cs="David"/>
          <w:sz w:val="24"/>
          <w:szCs w:val="24"/>
          <w:rtl/>
        </w:rPr>
        <w:t xml:space="preserve"> בעל מניות מספר </w:t>
      </w:r>
      <w:r w:rsidR="00E55E63">
        <w:rPr>
          <w:rFonts w:ascii="Arial" w:hAnsi="Arial" w:cs="David" w:hint="cs"/>
          <w:sz w:val="24"/>
          <w:szCs w:val="24"/>
          <w:rtl/>
        </w:rPr>
        <w:t>--</w:t>
      </w:r>
      <w:r>
        <w:rPr>
          <w:rFonts w:ascii="Arial" w:hAnsi="Arial" w:cs="David"/>
          <w:sz w:val="24"/>
          <w:szCs w:val="24"/>
          <w:rtl/>
        </w:rPr>
        <w:t xml:space="preserve">, </w:t>
      </w:r>
      <w:r w:rsidR="00E55E63">
        <w:rPr>
          <w:rFonts w:ascii="Arial" w:hAnsi="Arial" w:cs="David" w:hint="cs"/>
          <w:sz w:val="24"/>
          <w:szCs w:val="24"/>
          <w:rtl/>
        </w:rPr>
        <w:t>----</w:t>
      </w:r>
      <w:r>
        <w:rPr>
          <w:rFonts w:ascii="Arial" w:hAnsi="Arial" w:cs="David"/>
          <w:sz w:val="24"/>
          <w:szCs w:val="24"/>
          <w:rtl/>
        </w:rPr>
        <w:t xml:space="preserve">, בעל מניות </w:t>
      </w:r>
      <w:r w:rsidR="00E55E63">
        <w:rPr>
          <w:rFonts w:ascii="Arial" w:hAnsi="Arial" w:cs="David" w:hint="cs"/>
          <w:sz w:val="24"/>
          <w:szCs w:val="24"/>
          <w:rtl/>
        </w:rPr>
        <w:t>--</w:t>
      </w:r>
      <w:r>
        <w:rPr>
          <w:rFonts w:ascii="Arial" w:hAnsi="Arial" w:cs="David"/>
          <w:sz w:val="24"/>
          <w:szCs w:val="24"/>
          <w:rtl/>
        </w:rPr>
        <w:t>, קיבל</w:t>
      </w:r>
      <w:bookmarkStart w:id="313" w:name="_ETM_Q_1514254"/>
      <w:bookmarkEnd w:id="313"/>
      <w:r>
        <w:rPr>
          <w:rFonts w:ascii="Arial" w:hAnsi="Arial" w:cs="David"/>
          <w:sz w:val="24"/>
          <w:szCs w:val="24"/>
          <w:rtl/>
        </w:rPr>
        <w:t xml:space="preserve"> דיבידנד?</w:t>
      </w:r>
      <w:bookmarkStart w:id="314" w:name="_ETM_Q_1516393"/>
      <w:bookmarkEnd w:id="314"/>
    </w:p>
    <w:p w:rsidR="002A1E6F" w:rsidRDefault="002A1E6F" w:rsidP="00E55E63">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העדה גב' </w:t>
      </w:r>
      <w:r w:rsidR="00E55E63">
        <w:rPr>
          <w:rFonts w:ascii="David" w:hAnsi="David" w:cs="David" w:hint="cs"/>
          <w:b w:val="0"/>
          <w:bCs w:val="0"/>
          <w:sz w:val="24"/>
          <w:szCs w:val="24"/>
          <w:rtl/>
        </w:rPr>
        <w:t>----</w:t>
      </w:r>
      <w:r>
        <w:rPr>
          <w:rFonts w:ascii="Arial" w:hAnsi="Arial" w:cs="David"/>
          <w:sz w:val="24"/>
          <w:szCs w:val="24"/>
          <w:rtl/>
        </w:rPr>
        <w:t>: קיבל כסף?</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lastRenderedPageBreak/>
        <w:t>ש: מה?</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אם הוא קיבל כסף? אני מניחה שכן. </w:t>
      </w:r>
      <w:bookmarkStart w:id="315" w:name="_ETM_Q_1519825"/>
      <w:bookmarkEnd w:id="315"/>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הוא מחזיק</w:t>
      </w:r>
      <w:bookmarkStart w:id="316" w:name="_ETM_Q_1521730"/>
      <w:bookmarkEnd w:id="316"/>
      <w:r>
        <w:rPr>
          <w:rFonts w:ascii="Arial" w:hAnsi="Arial" w:cs="David"/>
          <w:sz w:val="24"/>
          <w:szCs w:val="24"/>
          <w:u w:val="none"/>
          <w:rtl/>
        </w:rPr>
        <w:t xml:space="preserve"> 630, אם את רוצה לראות אני מוכן להראות לך</w:t>
      </w:r>
      <w:bookmarkStart w:id="317" w:name="_ETM_Q_1526490"/>
      <w:bookmarkEnd w:id="317"/>
      <w:r>
        <w:rPr>
          <w:rFonts w:ascii="Arial" w:hAnsi="Arial" w:cs="David"/>
          <w:sz w:val="24"/>
          <w:szCs w:val="24"/>
          <w:u w:val="none"/>
          <w:rtl/>
        </w:rPr>
        <w:t>. הוא מחזיק 630 מניות והוא קיבל על פי החלק היחסי מתוך 240 אלף מניות, נכון?</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אני לא זוכרת כמה הוא קיבל ומה יש לו ומה הנתונים שלו. </w:t>
      </w:r>
      <w:bookmarkStart w:id="318" w:name="_ETM_Q_1536434"/>
      <w:bookmarkEnd w:id="318"/>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אבל את בדירקטור ואני הבנתי שאת יושבת ראש הדירקטוריון, אז אל תמעיטי בערכך. </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אני לא זוכרת את המספרים. אני לא ממעיטה,</w:t>
      </w:r>
      <w:bookmarkStart w:id="319" w:name="_ETM_Q_1542454"/>
      <w:bookmarkEnd w:id="319"/>
      <w:r>
        <w:rPr>
          <w:rFonts w:ascii="Arial" w:hAnsi="Arial" w:cs="David"/>
          <w:sz w:val="24"/>
          <w:szCs w:val="24"/>
          <w:u w:val="none"/>
          <w:rtl/>
        </w:rPr>
        <w:t xml:space="preserve"> אני לא זוכרת כמה כסף הוא קיבל וכמה מניות יש לו. </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w:t>
      </w:r>
      <w:bookmarkStart w:id="320" w:name="_ETM_Q_1542329"/>
      <w:bookmarkEnd w:id="320"/>
      <w:r>
        <w:rPr>
          <w:rFonts w:ascii="Arial" w:hAnsi="Arial" w:cs="David"/>
          <w:sz w:val="24"/>
          <w:szCs w:val="24"/>
          <w:rtl/>
        </w:rPr>
        <w:t xml:space="preserve">: לא, אבל הוא קיבל. </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הוא בטוח קיבל. </w:t>
      </w:r>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w:t>
      </w:r>
      <w:bookmarkStart w:id="321" w:name="_ETM_Q_1544667"/>
      <w:bookmarkEnd w:id="321"/>
      <w:r>
        <w:rPr>
          <w:rFonts w:ascii="Arial" w:hAnsi="Arial" w:cs="David"/>
          <w:sz w:val="24"/>
          <w:szCs w:val="24"/>
          <w:rtl/>
        </w:rPr>
        <w:t>: יופי. אשתו</w:t>
      </w:r>
      <w:bookmarkStart w:id="322" w:name="_ETM_Q_1547354"/>
      <w:bookmarkEnd w:id="322"/>
      <w:r>
        <w:rPr>
          <w:rFonts w:ascii="Arial" w:hAnsi="Arial" w:cs="David"/>
          <w:sz w:val="24"/>
          <w:szCs w:val="24"/>
          <w:rtl/>
        </w:rPr>
        <w:t xml:space="preserve">, כנראה, </w:t>
      </w:r>
      <w:r w:rsidR="00F756A9">
        <w:rPr>
          <w:rFonts w:ascii="Arial" w:hAnsi="Arial" w:cs="David" w:hint="cs"/>
          <w:sz w:val="24"/>
          <w:szCs w:val="24"/>
          <w:rtl/>
        </w:rPr>
        <w:t>----</w:t>
      </w:r>
      <w:r>
        <w:rPr>
          <w:rFonts w:ascii="Arial" w:hAnsi="Arial" w:cs="David"/>
          <w:sz w:val="24"/>
          <w:szCs w:val="24"/>
          <w:rtl/>
        </w:rPr>
        <w:t xml:space="preserve">, בעלת מניות מספר </w:t>
      </w:r>
      <w:r w:rsidR="00F756A9">
        <w:rPr>
          <w:rFonts w:ascii="Arial" w:hAnsi="Arial" w:cs="David" w:hint="cs"/>
          <w:sz w:val="24"/>
          <w:szCs w:val="24"/>
          <w:rtl/>
        </w:rPr>
        <w:t>---</w:t>
      </w:r>
      <w:r>
        <w:rPr>
          <w:rFonts w:ascii="Arial" w:hAnsi="Arial" w:cs="David"/>
          <w:sz w:val="24"/>
          <w:szCs w:val="24"/>
          <w:rtl/>
        </w:rPr>
        <w:t>, גם היא קיבלה נכון?</w:t>
      </w:r>
      <w:bookmarkStart w:id="323" w:name="_ETM_Q_1553733"/>
      <w:bookmarkEnd w:id="323"/>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אני מניחה. אם זה מה שכתוב, אני לא יודעת. אני לא מתעסקת בזה. </w:t>
      </w:r>
      <w:bookmarkStart w:id="324" w:name="_ETM_Q_1559589"/>
      <w:bookmarkEnd w:id="324"/>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ש: חברת </w:t>
      </w:r>
      <w:r w:rsidR="00F756A9">
        <w:rPr>
          <w:rFonts w:ascii="Arial" w:hAnsi="Arial" w:cs="David" w:hint="cs"/>
          <w:sz w:val="24"/>
          <w:szCs w:val="24"/>
          <w:rtl/>
        </w:rPr>
        <w:t>---</w:t>
      </w:r>
      <w:r w:rsidR="00F756A9">
        <w:rPr>
          <w:rFonts w:ascii="Arial" w:hAnsi="Arial" w:cs="David"/>
          <w:sz w:val="24"/>
          <w:szCs w:val="24"/>
          <w:rtl/>
        </w:rPr>
        <w:t xml:space="preserve"> </w:t>
      </w:r>
      <w:r>
        <w:rPr>
          <w:rFonts w:ascii="Arial" w:hAnsi="Arial" w:cs="David"/>
          <w:sz w:val="24"/>
          <w:szCs w:val="24"/>
          <w:rtl/>
        </w:rPr>
        <w:t>גם היא קיבלה?</w:t>
      </w:r>
      <w:bookmarkStart w:id="325" w:name="_ETM_Q_1563617"/>
      <w:bookmarkEnd w:id="325"/>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כן.</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ש: נכון</w:t>
      </w:r>
      <w:bookmarkStart w:id="326" w:name="_ETM_Q_1563251"/>
      <w:bookmarkEnd w:id="326"/>
      <w:r>
        <w:rPr>
          <w:rFonts w:ascii="Arial" w:hAnsi="Arial" w:cs="David"/>
          <w:sz w:val="24"/>
          <w:szCs w:val="24"/>
          <w:u w:val="none"/>
          <w:rtl/>
        </w:rPr>
        <w:t>?</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u w:val="none"/>
          <w:rtl/>
        </w:rPr>
        <w:t>ת: כן.</w:t>
      </w:r>
      <w:bookmarkStart w:id="327" w:name="_ETM_Q_1564846"/>
      <w:bookmarkEnd w:id="327"/>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 אז</w:t>
      </w:r>
      <w:bookmarkStart w:id="328" w:name="_ETM_Q_1568607"/>
      <w:bookmarkEnd w:id="328"/>
      <w:r>
        <w:rPr>
          <w:rFonts w:ascii="Arial" w:hAnsi="Arial" w:cs="David"/>
          <w:sz w:val="24"/>
          <w:szCs w:val="24"/>
          <w:rtl/>
        </w:rPr>
        <w:t xml:space="preserve"> תראי, מה שלא מסתדר לי, את זוכרת שאת אמרת בישיבה</w:t>
      </w:r>
      <w:bookmarkStart w:id="329" w:name="_ETM_Q_1574280"/>
      <w:bookmarkEnd w:id="329"/>
      <w:r>
        <w:rPr>
          <w:rFonts w:ascii="Arial" w:hAnsi="Arial" w:cs="David"/>
          <w:sz w:val="24"/>
          <w:szCs w:val="24"/>
          <w:rtl/>
        </w:rPr>
        <w:t xml:space="preserve"> קודמת, שאת לא צריכה לעבוד בשביל </w:t>
      </w:r>
      <w:r w:rsidR="00D83562">
        <w:rPr>
          <w:rFonts w:ascii="Arial" w:hAnsi="Arial" w:cs="David" w:hint="cs"/>
          <w:sz w:val="24"/>
          <w:szCs w:val="24"/>
          <w:rtl/>
        </w:rPr>
        <w:t>---</w:t>
      </w:r>
      <w:r>
        <w:rPr>
          <w:rFonts w:ascii="Arial" w:hAnsi="Arial" w:cs="David"/>
          <w:sz w:val="24"/>
          <w:szCs w:val="24"/>
          <w:rtl/>
        </w:rPr>
        <w:t>. ואני יכול לומר</w:t>
      </w:r>
      <w:bookmarkStart w:id="330" w:name="_ETM_Q_1583158"/>
      <w:bookmarkEnd w:id="330"/>
      <w:r>
        <w:rPr>
          <w:rFonts w:ascii="Arial" w:hAnsi="Arial" w:cs="David"/>
          <w:sz w:val="24"/>
          <w:szCs w:val="24"/>
          <w:rtl/>
        </w:rPr>
        <w:t xml:space="preserve"> לך, </w:t>
      </w:r>
      <w:r w:rsidR="00F756A9">
        <w:rPr>
          <w:rFonts w:ascii="Arial" w:hAnsi="Arial" w:cs="David" w:hint="cs"/>
          <w:sz w:val="24"/>
          <w:szCs w:val="24"/>
          <w:rtl/>
        </w:rPr>
        <w:t>----</w:t>
      </w:r>
      <w:r>
        <w:rPr>
          <w:rFonts w:ascii="Arial" w:hAnsi="Arial" w:cs="David"/>
          <w:sz w:val="24"/>
          <w:szCs w:val="24"/>
          <w:rtl/>
        </w:rPr>
        <w:t xml:space="preserve"> ו</w:t>
      </w:r>
      <w:r w:rsidR="00F756A9">
        <w:rPr>
          <w:rFonts w:ascii="Arial" w:hAnsi="Arial" w:cs="David" w:hint="cs"/>
          <w:sz w:val="24"/>
          <w:szCs w:val="24"/>
          <w:rtl/>
        </w:rPr>
        <w:t>---</w:t>
      </w:r>
      <w:r>
        <w:rPr>
          <w:rFonts w:ascii="Arial" w:hAnsi="Arial" w:cs="David"/>
          <w:sz w:val="24"/>
          <w:szCs w:val="24"/>
          <w:rtl/>
        </w:rPr>
        <w:t xml:space="preserve"> אינם עובדים בחברה, נכון?</w:t>
      </w:r>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ת: אינם עובדים</w:t>
      </w:r>
      <w:bookmarkStart w:id="331" w:name="_ETM_Q_1587135"/>
      <w:bookmarkEnd w:id="331"/>
      <w:r>
        <w:rPr>
          <w:rFonts w:ascii="Arial" w:hAnsi="Arial" w:cs="David"/>
          <w:sz w:val="24"/>
          <w:szCs w:val="24"/>
          <w:rtl/>
        </w:rPr>
        <w:t xml:space="preserve"> בחברה. </w:t>
      </w:r>
      <w:bookmarkStart w:id="332" w:name="_ETM_Q_1588756"/>
      <w:bookmarkEnd w:id="332"/>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ש: </w:t>
      </w:r>
      <w:r w:rsidR="00F756A9">
        <w:rPr>
          <w:rFonts w:ascii="Arial" w:hAnsi="Arial" w:cs="David" w:hint="cs"/>
          <w:sz w:val="24"/>
          <w:szCs w:val="24"/>
          <w:rtl/>
        </w:rPr>
        <w:t>---</w:t>
      </w:r>
      <w:r w:rsidR="00F756A9">
        <w:rPr>
          <w:rFonts w:ascii="Arial" w:hAnsi="Arial" w:cs="David"/>
          <w:sz w:val="24"/>
          <w:szCs w:val="24"/>
          <w:rtl/>
        </w:rPr>
        <w:t xml:space="preserve"> </w:t>
      </w:r>
      <w:r>
        <w:rPr>
          <w:rFonts w:ascii="Arial" w:hAnsi="Arial" w:cs="David"/>
          <w:sz w:val="24"/>
          <w:szCs w:val="24"/>
          <w:rtl/>
        </w:rPr>
        <w:t xml:space="preserve">גם היא אינה עובדת בחברה. </w:t>
      </w:r>
      <w:bookmarkStart w:id="333" w:name="_ETM_Q_1593066"/>
      <w:bookmarkEnd w:id="333"/>
    </w:p>
    <w:p w:rsidR="002A1E6F" w:rsidRDefault="002A1E6F" w:rsidP="0018337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 xml:space="preserve">ת: גם </w:t>
      </w:r>
      <w:r w:rsidR="00F756A9">
        <w:rPr>
          <w:rFonts w:ascii="Arial" w:hAnsi="Arial" w:cs="David" w:hint="cs"/>
          <w:sz w:val="24"/>
          <w:szCs w:val="24"/>
          <w:rtl/>
        </w:rPr>
        <w:t>----</w:t>
      </w:r>
      <w:r w:rsidR="00F756A9">
        <w:rPr>
          <w:rFonts w:ascii="Arial" w:hAnsi="Arial" w:cs="David"/>
          <w:sz w:val="24"/>
          <w:szCs w:val="24"/>
          <w:rtl/>
        </w:rPr>
        <w:t xml:space="preserve"> </w:t>
      </w:r>
      <w:r>
        <w:rPr>
          <w:rFonts w:ascii="Arial" w:hAnsi="Arial" w:cs="David"/>
          <w:sz w:val="24"/>
          <w:szCs w:val="24"/>
          <w:rtl/>
        </w:rPr>
        <w:t xml:space="preserve">אינם עובדים בחברה. הם השקיעו כסף בחברה. </w:t>
      </w:r>
      <w:bookmarkStart w:id="334" w:name="_ETM_Q_1595137"/>
      <w:bookmarkEnd w:id="334"/>
    </w:p>
    <w:p w:rsidR="002A1E6F" w:rsidRDefault="002A1E6F" w:rsidP="002A1E6F">
      <w:pPr>
        <w:pStyle w:val="ad"/>
        <w:shd w:val="clear" w:color="auto" w:fill="auto"/>
        <w:spacing w:line="360" w:lineRule="auto"/>
        <w:ind w:left="567" w:firstLine="0"/>
        <w:jc w:val="both"/>
        <w:rPr>
          <w:rFonts w:ascii="Arial" w:hAnsi="Arial" w:cs="David"/>
          <w:sz w:val="24"/>
          <w:szCs w:val="24"/>
          <w:rtl/>
        </w:rPr>
      </w:pPr>
      <w:r>
        <w:rPr>
          <w:rFonts w:ascii="Arial" w:hAnsi="Arial" w:cs="David"/>
          <w:sz w:val="24"/>
          <w:szCs w:val="24"/>
          <w:rtl/>
        </w:rPr>
        <w:t>ש: השקיעו כסף.</w:t>
      </w:r>
    </w:p>
    <w:p w:rsidR="002A1E6F" w:rsidRDefault="002A1E6F" w:rsidP="002A1E6F">
      <w:pPr>
        <w:pStyle w:val="ad"/>
        <w:shd w:val="clear" w:color="auto" w:fill="auto"/>
        <w:spacing w:line="360" w:lineRule="auto"/>
        <w:ind w:left="567" w:firstLine="0"/>
        <w:jc w:val="both"/>
        <w:rPr>
          <w:rFonts w:ascii="Arial" w:hAnsi="Arial" w:cs="David"/>
          <w:sz w:val="24"/>
          <w:szCs w:val="24"/>
          <w:u w:val="none"/>
          <w:rtl/>
        </w:rPr>
      </w:pPr>
      <w:r>
        <w:rPr>
          <w:rFonts w:ascii="Arial" w:hAnsi="Arial" w:cs="David"/>
          <w:sz w:val="24"/>
          <w:szCs w:val="24"/>
          <w:rtl/>
        </w:rPr>
        <w:t>ת: השקיעו כסף.</w:t>
      </w:r>
      <w:r>
        <w:rPr>
          <w:rFonts w:ascii="Arial" w:hAnsi="Arial" w:cs="David"/>
          <w:sz w:val="24"/>
          <w:szCs w:val="24"/>
          <w:u w:val="none"/>
          <w:rtl/>
        </w:rPr>
        <w:t>"</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r>
        <w:rPr>
          <w:rFonts w:ascii="Arial" w:hAnsi="Arial" w:cs="David"/>
          <w:b w:val="0"/>
          <w:bCs w:val="0"/>
          <w:sz w:val="24"/>
          <w:szCs w:val="24"/>
          <w:u w:val="none"/>
          <w:rtl/>
        </w:rPr>
        <w:t>ראו: פרוט' מיום 11.5.2022, עמ' 86, שורות 34-17; עמ' 87, שורות 29-1 (ההדגשות בקו – הוספו).</w:t>
      </w:r>
    </w:p>
    <w:p w:rsidR="002A1E6F" w:rsidRDefault="002A1E6F" w:rsidP="002A1E6F">
      <w:pPr>
        <w:pStyle w:val="ad"/>
        <w:shd w:val="clear" w:color="auto" w:fill="auto"/>
        <w:spacing w:line="360" w:lineRule="auto"/>
        <w:ind w:left="502" w:firstLine="0"/>
        <w:jc w:val="both"/>
        <w:rPr>
          <w:rFonts w:ascii="Arial" w:hAnsi="Arial" w:cs="David"/>
          <w:b w:val="0"/>
          <w:bCs w:val="0"/>
          <w:sz w:val="24"/>
          <w:szCs w:val="24"/>
          <w:u w:val="none"/>
          <w:rtl/>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יתרה מכך לו הייתה סבורה האישה כי לא מגיע לאיש דבר מ</w:t>
      </w:r>
      <w:r>
        <w:rPr>
          <w:rFonts w:ascii="David" w:hAnsi="David" w:cs="David"/>
          <w:b w:val="0"/>
          <w:bCs w:val="0"/>
          <w:sz w:val="24"/>
          <w:szCs w:val="24"/>
          <w:u w:val="none"/>
          <w:rtl/>
        </w:rPr>
        <w:t>הדיבידנד</w:t>
      </w:r>
      <w:r>
        <w:rPr>
          <w:rFonts w:ascii="Arial" w:hAnsi="Arial" w:cs="David"/>
          <w:b w:val="0"/>
          <w:bCs w:val="0"/>
          <w:sz w:val="24"/>
          <w:szCs w:val="24"/>
          <w:u w:val="none"/>
          <w:rtl/>
        </w:rPr>
        <w:t xml:space="preserve"> מדוע עידכנה אותו על קבלתו. ולו הייתה סבורה כי מועד חלוקת הדיבידנד נועד לתשלום שווי המניות מדוע לא פעלה מיוזמתה לקידום זה. התנהלותה בזמן אמת מחזקת דווקא את שטען האיש. </w:t>
      </w:r>
    </w:p>
    <w:p w:rsidR="002A1E6F" w:rsidRDefault="002A1E6F" w:rsidP="002A1E6F">
      <w:pPr>
        <w:pStyle w:val="ad"/>
        <w:shd w:val="clear" w:color="auto" w:fill="auto"/>
        <w:spacing w:line="360" w:lineRule="auto"/>
        <w:ind w:left="502" w:firstLine="0"/>
        <w:jc w:val="both"/>
        <w:rPr>
          <w:rFonts w:ascii="Arial" w:hAnsi="Arial" w:cs="David"/>
          <w:sz w:val="24"/>
          <w:szCs w:val="24"/>
          <w:rtl/>
        </w:rPr>
      </w:pPr>
    </w:p>
    <w:p w:rsidR="002A1E6F" w:rsidRDefault="002A1E6F" w:rsidP="002A1E6F">
      <w:pPr>
        <w:pStyle w:val="ad"/>
        <w:numPr>
          <w:ilvl w:val="0"/>
          <w:numId w:val="1"/>
        </w:numPr>
        <w:shd w:val="clear" w:color="auto" w:fill="auto"/>
        <w:spacing w:line="360" w:lineRule="auto"/>
        <w:jc w:val="both"/>
        <w:rPr>
          <w:rFonts w:ascii="David" w:hAnsi="David" w:cs="David"/>
          <w:sz w:val="24"/>
          <w:szCs w:val="24"/>
          <w:u w:val="none"/>
          <w:rtl/>
        </w:rPr>
      </w:pPr>
      <w:r>
        <w:rPr>
          <w:rFonts w:ascii="David" w:hAnsi="David" w:cs="David"/>
          <w:sz w:val="24"/>
          <w:szCs w:val="24"/>
          <w:u w:val="none"/>
          <w:rtl/>
        </w:rPr>
        <w:t xml:space="preserve">אשר על כן לאחר בחינת לשונו של ההסכם וחקירות הצדדים אני קובעת כי בעת תקופת הביניים שנקבעה בהסכם זכאי האיש לקבלת מחצית הדיבידנד שקיבלה האישה. תשלום זה יהיה בהתאם לסעיף 1.3.8 בניכוי עלויות, עמלות בנקים, ותשלום מיסים ככל הנדרש. </w:t>
      </w:r>
    </w:p>
    <w:p w:rsidR="002A1E6F" w:rsidRDefault="002A1E6F" w:rsidP="002A1E6F">
      <w:pPr>
        <w:pStyle w:val="af"/>
        <w:bidi/>
        <w:spacing w:after="0" w:line="360" w:lineRule="auto"/>
        <w:ind w:left="502"/>
        <w:jc w:val="both"/>
        <w:rPr>
          <w:rFonts w:ascii="David" w:hAnsi="David" w:cs="David"/>
          <w:sz w:val="24"/>
          <w:szCs w:val="24"/>
          <w:rtl/>
          <w:lang w:bidi="he-IL"/>
        </w:rPr>
      </w:pPr>
    </w:p>
    <w:p w:rsidR="00504D42" w:rsidRDefault="00504D42" w:rsidP="00504D42">
      <w:pPr>
        <w:pStyle w:val="af"/>
        <w:bidi/>
        <w:spacing w:after="0" w:line="360" w:lineRule="auto"/>
        <w:ind w:left="502"/>
        <w:jc w:val="both"/>
        <w:rPr>
          <w:rFonts w:ascii="David" w:hAnsi="David" w:cs="David"/>
          <w:sz w:val="24"/>
          <w:szCs w:val="24"/>
          <w:lang w:bidi="he-IL"/>
        </w:rPr>
      </w:pPr>
    </w:p>
    <w:p w:rsidR="002A1E6F" w:rsidRDefault="002A1E6F" w:rsidP="002A1E6F">
      <w:pPr>
        <w:spacing w:line="360" w:lineRule="auto"/>
        <w:jc w:val="both"/>
        <w:rPr>
          <w:rFonts w:ascii="David" w:hAnsi="David"/>
          <w:b/>
          <w:bCs/>
          <w:u w:val="single"/>
          <w:rtl/>
        </w:rPr>
      </w:pPr>
      <w:r>
        <w:rPr>
          <w:rFonts w:ascii="David" w:hAnsi="David"/>
          <w:b/>
          <w:bCs/>
          <w:u w:val="single"/>
          <w:rtl/>
        </w:rPr>
        <w:lastRenderedPageBreak/>
        <w:t xml:space="preserve">התייחסות נוספת להתנהלות וטענות הצדדים </w:t>
      </w:r>
    </w:p>
    <w:p w:rsidR="002A1E6F" w:rsidRDefault="002A1E6F" w:rsidP="002A1E6F">
      <w:pPr>
        <w:spacing w:line="360" w:lineRule="auto"/>
        <w:jc w:val="both"/>
        <w:rPr>
          <w:rFonts w:ascii="David" w:hAnsi="David"/>
          <w:b/>
          <w:bCs/>
          <w:u w:val="single"/>
          <w:rtl/>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Pr>
      </w:pPr>
      <w:r>
        <w:rPr>
          <w:rFonts w:ascii="Arial" w:hAnsi="Arial" w:cs="David"/>
          <w:b w:val="0"/>
          <w:bCs w:val="0"/>
          <w:sz w:val="24"/>
          <w:szCs w:val="24"/>
          <w:u w:val="none"/>
          <w:rtl/>
        </w:rPr>
        <w:t>בחינה של כלל טענות הצדדים בהליך זה מעלה כי אין לקבל טענות נוספות של כל אחד מהם.</w:t>
      </w:r>
    </w:p>
    <w:p w:rsidR="00345D83" w:rsidRDefault="00345D83" w:rsidP="002A1E6F">
      <w:pPr>
        <w:pStyle w:val="ad"/>
        <w:shd w:val="clear" w:color="auto" w:fill="auto"/>
        <w:spacing w:line="360" w:lineRule="auto"/>
        <w:ind w:left="567" w:firstLine="0"/>
        <w:jc w:val="both"/>
        <w:rPr>
          <w:rFonts w:ascii="Arial" w:hAnsi="Arial" w:cs="David"/>
          <w:b w:val="0"/>
          <w:bCs w:val="0"/>
          <w:sz w:val="24"/>
          <w:szCs w:val="24"/>
          <w:u w:val="none"/>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Pr>
      </w:pPr>
      <w:r>
        <w:rPr>
          <w:rFonts w:ascii="David" w:hAnsi="David" w:cs="David"/>
          <w:b w:val="0"/>
          <w:bCs w:val="0"/>
          <w:sz w:val="24"/>
          <w:szCs w:val="24"/>
          <w:u w:val="none"/>
          <w:rtl/>
        </w:rPr>
        <w:t xml:space="preserve">האיש בטענותיו לא נתן משקל מספק למניעה העסקית שהוגדרה בהסכם ועל כן הטענה כי על האישה להעביר לו לאלתר את מחצית המניות אינה יכולה להתקבל ואינה עולה מלשון ההסכם. קבלת טענה זו של האיש מרוקנת מתוכן את המונח "מניעה עסקית" שצויין מפורשות בהסכם כנימוק מדוע </w:t>
      </w:r>
      <w:r>
        <w:rPr>
          <w:rFonts w:ascii="David" w:hAnsi="David" w:cs="David"/>
          <w:b w:val="0"/>
          <w:bCs w:val="0"/>
          <w:sz w:val="24"/>
          <w:szCs w:val="24"/>
          <w:rtl/>
        </w:rPr>
        <w:t>אין</w:t>
      </w:r>
      <w:r>
        <w:rPr>
          <w:rFonts w:ascii="David" w:hAnsi="David" w:cs="David"/>
          <w:b w:val="0"/>
          <w:bCs w:val="0"/>
          <w:sz w:val="24"/>
          <w:szCs w:val="24"/>
          <w:u w:val="none"/>
          <w:rtl/>
        </w:rPr>
        <w:t xml:space="preserve"> חלוקה בעין עת נחתם ההסכם. </w:t>
      </w:r>
      <w:r>
        <w:rPr>
          <w:rFonts w:ascii="Arial" w:hAnsi="Arial" w:cs="David"/>
          <w:b w:val="0"/>
          <w:bCs w:val="0"/>
          <w:sz w:val="24"/>
          <w:szCs w:val="24"/>
          <w:u w:val="none"/>
          <w:rtl/>
        </w:rPr>
        <w:t xml:space="preserve">והרי חלק מהותי מטענותיו מתבקש להתבסס על תקופת הביניים בה הוא זכאי לקבלת הדיבידנד ועל כן אין מקום לקבלת טענה זו. </w:t>
      </w:r>
    </w:p>
    <w:p w:rsidR="002A1E6F" w:rsidRDefault="002A1E6F" w:rsidP="002A1E6F">
      <w:pPr>
        <w:pStyle w:val="af"/>
        <w:rPr>
          <w:rFonts w:ascii="Arial" w:hAnsi="Arial" w:cs="David"/>
          <w:b/>
          <w:bCs/>
          <w:sz w:val="24"/>
          <w:szCs w:val="24"/>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 xml:space="preserve">גם טענת האיש כי הצדדים שותפים לעד מבחינה עסקית בוודאי שאינה נכונה. הצדדים קבעו מועד קובע וקבעו איזון משאבים בהתייחס אליו של כלל נכסיהם. האיש זכאי רק למה שנקבע במועד הקובע – לא יותר ולא פחות. קרי לו הייתה האישה מקבלת למשל מניות נוספות מעבר ל-40,000 מניות שהיו לה במועד הקובע, לא היה האיש זכאי לזכויות במניות הנוספות. </w:t>
      </w:r>
    </w:p>
    <w:p w:rsidR="002A1E6F" w:rsidRDefault="002A1E6F" w:rsidP="002A1E6F">
      <w:pPr>
        <w:pStyle w:val="af"/>
        <w:rPr>
          <w:rFonts w:ascii="Arial" w:hAnsi="Arial" w:cs="David"/>
          <w:b/>
          <w:bCs/>
          <w:sz w:val="24"/>
          <w:szCs w:val="24"/>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אין מקום לקבל את טענתו של האיש כי הצדדים שותפים לעד. יש להבהיר כי האיש זכאי רק לאמור בהסכם נכון למועד הקובע ובתקופת הביניים. זכויות נוספות חדשות שיגיעו או הגיעו לאישה אחרי המועד הקובע ושלא הוגדרו בתקופת הביניים אין לו זכות לגביהן. כמו כן צויין מפורשות בסיפא של סעיף 4 כי לאחר החלוקה בעין של המניות יבוא ההסכם לידי סיום, קרי חבותה של האישה על פי ההסכם תסתיים.</w:t>
      </w:r>
    </w:p>
    <w:p w:rsidR="002A1E6F" w:rsidRDefault="002A1E6F" w:rsidP="002A1E6F">
      <w:pPr>
        <w:pStyle w:val="af"/>
        <w:rPr>
          <w:rFonts w:ascii="Arial" w:hAnsi="Arial" w:cs="David"/>
          <w:b/>
          <w:bCs/>
          <w:sz w:val="24"/>
          <w:szCs w:val="24"/>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 xml:space="preserve">אין מקום לקבל גם טענות נוספות של האישה. יצוין עוד כי האישה שינתה את עמדותיה וטענותיה בכתבי הטענות השונים. טענתה כי יש למנות מומחה לבחינת שווי המניות נכון למועד הקובע לא התבקשה במסגרת ההליכים באף שלב עד לסיכומים. ובמהות אינה עולה מלשונו של ההסכם ולו במקצת.  </w:t>
      </w:r>
    </w:p>
    <w:p w:rsidR="002A1E6F" w:rsidRDefault="002A1E6F" w:rsidP="002A1E6F">
      <w:pPr>
        <w:pStyle w:val="af"/>
        <w:rPr>
          <w:rFonts w:ascii="Arial" w:hAnsi="Arial" w:cs="David"/>
          <w:b/>
          <w:bCs/>
          <w:sz w:val="24"/>
          <w:szCs w:val="24"/>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t xml:space="preserve">האישה בסיכומיה יוצרת ערפל לגבי המועד בו מגיעות לאיש זכויותיו על פי ההסכם. הרושם הוא שהיא חפצה למקסם את זכויותיה שלה על פני זכויותיו. הפרשנות שלה אינה עושה הבחנה בין המועד הקובע לבין מועד מימוש הזכות הקבועה בהסכם. אין גם התייחסות כלל באופן מספק על ידי האישה כי יש חלוקה לתקופת ביניים בעת המניעה העסקית ובעת סיומה. טענתה של האישה כי המניעה העסקית תחול לעולם אינה עולה בקנה אחד עם האמור בהסכם והיא בניגוד לאמור בו במפורש. </w:t>
      </w:r>
    </w:p>
    <w:p w:rsidR="002A1E6F" w:rsidRDefault="002A1E6F" w:rsidP="002A1E6F">
      <w:pPr>
        <w:pStyle w:val="af"/>
        <w:rPr>
          <w:rFonts w:ascii="Arial" w:hAnsi="Arial" w:cs="David"/>
          <w:b/>
          <w:bCs/>
          <w:sz w:val="24"/>
          <w:szCs w:val="24"/>
        </w:rPr>
      </w:pPr>
    </w:p>
    <w:p w:rsidR="002A1E6F" w:rsidRDefault="002A1E6F" w:rsidP="002A1E6F">
      <w:pPr>
        <w:pStyle w:val="ad"/>
        <w:numPr>
          <w:ilvl w:val="0"/>
          <w:numId w:val="1"/>
        </w:numPr>
        <w:shd w:val="clear" w:color="auto" w:fill="auto"/>
        <w:spacing w:line="360" w:lineRule="auto"/>
        <w:jc w:val="both"/>
        <w:rPr>
          <w:rFonts w:ascii="Arial" w:hAnsi="Arial" w:cs="David"/>
          <w:b w:val="0"/>
          <w:bCs w:val="0"/>
          <w:sz w:val="24"/>
          <w:szCs w:val="24"/>
          <w:u w:val="none"/>
          <w:rtl/>
        </w:rPr>
      </w:pPr>
      <w:r>
        <w:rPr>
          <w:rFonts w:ascii="Arial" w:hAnsi="Arial" w:cs="David"/>
          <w:b w:val="0"/>
          <w:bCs w:val="0"/>
          <w:sz w:val="24"/>
          <w:szCs w:val="24"/>
          <w:u w:val="none"/>
          <w:rtl/>
        </w:rPr>
        <w:lastRenderedPageBreak/>
        <w:t xml:space="preserve">עוד יצויין כי האישה בסיכומיה הפנתה בהרחבה לפסקי דין שעסקו באיזון משאבים בחברות הזנק ובחלוקת אופציות. אולם עיקרה של הפסיקה שהובאה על ידה מתייחס למצב שבו בית המשפט נדרש לקבוע מה הדרך הנכונה והעדיפה לאיזון המשאבים ולא למצב של פרשנות הסכם וקביעת מנגנון על ידי הצדדים ולבחירתם. </w:t>
      </w:r>
    </w:p>
    <w:p w:rsidR="002A1E6F" w:rsidRDefault="002A1E6F" w:rsidP="002A1E6F">
      <w:pPr>
        <w:pStyle w:val="af"/>
        <w:rPr>
          <w:rFonts w:ascii="David" w:hAnsi="David" w:cs="David"/>
          <w:b/>
          <w:bCs/>
          <w:sz w:val="24"/>
          <w:szCs w:val="24"/>
        </w:rPr>
      </w:pPr>
    </w:p>
    <w:p w:rsidR="002A1E6F" w:rsidRDefault="002A1E6F" w:rsidP="002A1E6F">
      <w:pPr>
        <w:pStyle w:val="af"/>
        <w:bidi/>
        <w:spacing w:after="0" w:line="360" w:lineRule="auto"/>
        <w:jc w:val="both"/>
        <w:rPr>
          <w:rFonts w:ascii="David" w:hAnsi="David" w:cs="David"/>
          <w:b/>
          <w:bCs/>
          <w:sz w:val="24"/>
          <w:szCs w:val="24"/>
          <w:rtl/>
          <w:lang w:bidi="he-IL"/>
        </w:rPr>
      </w:pPr>
    </w:p>
    <w:p w:rsidR="002A1E6F" w:rsidRDefault="002A1E6F" w:rsidP="002A1E6F">
      <w:pPr>
        <w:pStyle w:val="af"/>
        <w:numPr>
          <w:ilvl w:val="0"/>
          <w:numId w:val="2"/>
        </w:numPr>
        <w:bidi/>
        <w:spacing w:after="0" w:line="360" w:lineRule="auto"/>
        <w:ind w:left="567" w:hanging="567"/>
        <w:jc w:val="both"/>
        <w:rPr>
          <w:rFonts w:ascii="David" w:hAnsi="David" w:cs="David"/>
          <w:b/>
          <w:bCs/>
          <w:sz w:val="28"/>
          <w:szCs w:val="28"/>
          <w:u w:val="single"/>
          <w:rtl/>
          <w:lang w:bidi="he-IL"/>
        </w:rPr>
      </w:pPr>
      <w:r>
        <w:rPr>
          <w:rFonts w:ascii="David" w:hAnsi="David" w:cs="David"/>
          <w:b/>
          <w:bCs/>
          <w:sz w:val="28"/>
          <w:szCs w:val="28"/>
          <w:u w:val="single"/>
          <w:rtl/>
          <w:lang w:bidi="he-IL"/>
        </w:rPr>
        <w:t>סיכום</w:t>
      </w:r>
    </w:p>
    <w:p w:rsidR="002A1E6F" w:rsidRDefault="002A1E6F" w:rsidP="002A1E6F">
      <w:pPr>
        <w:pStyle w:val="af"/>
        <w:bidi/>
        <w:spacing w:after="0" w:line="360" w:lineRule="auto"/>
        <w:ind w:left="567"/>
        <w:jc w:val="both"/>
        <w:rPr>
          <w:rFonts w:ascii="David" w:hAnsi="David" w:cs="David"/>
          <w:b/>
          <w:bCs/>
          <w:sz w:val="28"/>
          <w:szCs w:val="28"/>
          <w:u w:val="single"/>
          <w:lang w:bidi="he-IL"/>
        </w:rPr>
      </w:pPr>
    </w:p>
    <w:p w:rsidR="002A1E6F" w:rsidRDefault="002A1E6F" w:rsidP="0018337F">
      <w:pPr>
        <w:pStyle w:val="ad"/>
        <w:numPr>
          <w:ilvl w:val="0"/>
          <w:numId w:val="1"/>
        </w:numPr>
        <w:shd w:val="clear" w:color="auto" w:fill="auto"/>
        <w:spacing w:line="360" w:lineRule="auto"/>
        <w:jc w:val="both"/>
        <w:rPr>
          <w:rFonts w:ascii="David" w:hAnsi="David" w:cs="David"/>
          <w:b w:val="0"/>
          <w:bCs w:val="0"/>
          <w:sz w:val="24"/>
          <w:szCs w:val="24"/>
          <w:u w:val="none"/>
        </w:rPr>
      </w:pPr>
      <w:r>
        <w:rPr>
          <w:rFonts w:ascii="David" w:hAnsi="David" w:cs="David"/>
          <w:sz w:val="24"/>
          <w:szCs w:val="24"/>
          <w:u w:val="none"/>
          <w:rtl/>
        </w:rPr>
        <w:t xml:space="preserve">לאור כל הנימוקים שפורטו לעיל אני מורה על איזון המשאבים בין הצדדים בכל הנוגע למניות האישה בחברת </w:t>
      </w:r>
      <w:r w:rsidR="00B10117">
        <w:rPr>
          <w:rFonts w:ascii="David" w:hAnsi="David" w:cs="David" w:hint="cs"/>
          <w:sz w:val="24"/>
          <w:szCs w:val="24"/>
          <w:u w:val="none"/>
        </w:rPr>
        <w:t>X</w:t>
      </w:r>
      <w:r>
        <w:rPr>
          <w:rFonts w:ascii="David" w:hAnsi="David" w:cs="David"/>
          <w:sz w:val="24"/>
          <w:szCs w:val="24"/>
          <w:u w:val="none"/>
          <w:rtl/>
        </w:rPr>
        <w:t>, כדלקמן:</w:t>
      </w:r>
    </w:p>
    <w:p w:rsidR="002A1E6F" w:rsidRDefault="002A1E6F" w:rsidP="0018337F">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 xml:space="preserve">א. האיש זכאי לקבלת 20,000 מניות ממניות האישה בחברת </w:t>
      </w:r>
      <w:r w:rsidR="00B10117">
        <w:rPr>
          <w:rFonts w:ascii="David" w:hAnsi="David" w:cs="David" w:hint="cs"/>
          <w:b/>
          <w:bCs/>
          <w:sz w:val="24"/>
          <w:szCs w:val="24"/>
          <w:lang w:bidi="he-IL"/>
        </w:rPr>
        <w:t>X</w:t>
      </w:r>
      <w:r w:rsidR="00B10117">
        <w:rPr>
          <w:rFonts w:ascii="David" w:hAnsi="David" w:cs="David"/>
          <w:b/>
          <w:bCs/>
          <w:sz w:val="24"/>
          <w:szCs w:val="24"/>
          <w:rtl/>
          <w:lang w:bidi="he-IL"/>
        </w:rPr>
        <w:t xml:space="preserve"> </w:t>
      </w:r>
      <w:r>
        <w:rPr>
          <w:rFonts w:ascii="David" w:hAnsi="David" w:cs="David"/>
          <w:b/>
          <w:bCs/>
          <w:sz w:val="24"/>
          <w:szCs w:val="24"/>
          <w:rtl/>
          <w:lang w:bidi="he-IL"/>
        </w:rPr>
        <w:t>בעין. סך 12,000 מניות האישה בחברה לגביהם צויין מפורשות כי אין מניעה עסקית להעברה יעברו בתוך 60 יום על שמו של האיש והצדדים ישתפו פעולה לשם כך.</w:t>
      </w:r>
    </w:p>
    <w:p w:rsidR="002A1E6F" w:rsidRDefault="002A1E6F" w:rsidP="002A1E6F">
      <w:pPr>
        <w:pStyle w:val="af"/>
        <w:bidi/>
        <w:spacing w:after="0" w:line="360" w:lineRule="auto"/>
        <w:ind w:left="567"/>
        <w:jc w:val="both"/>
        <w:rPr>
          <w:rFonts w:ascii="David" w:hAnsi="David" w:cs="David"/>
          <w:b/>
          <w:bCs/>
          <w:sz w:val="24"/>
          <w:szCs w:val="24"/>
          <w:lang w:bidi="he-IL"/>
        </w:rPr>
      </w:pPr>
      <w:r>
        <w:rPr>
          <w:rFonts w:ascii="David" w:hAnsi="David" w:cs="David"/>
          <w:b/>
          <w:bCs/>
          <w:sz w:val="24"/>
          <w:szCs w:val="24"/>
          <w:rtl/>
          <w:lang w:bidi="he-IL"/>
        </w:rPr>
        <w:t>ב. האישה תעביר לאיש סך של 6,225,303 $, מחצית משווי הדיבידנד שקיבלה, וזאת בתוך 60 יום ממועד פסק הדין בתוספת הפרשי הצמדה וריבית ממועד קבלת הדיבידנד ועד לתשלום בפועל.</w:t>
      </w:r>
    </w:p>
    <w:p w:rsidR="002A1E6F" w:rsidRDefault="002A1E6F" w:rsidP="002A1E6F">
      <w:pPr>
        <w:pStyle w:val="af"/>
        <w:bidi/>
        <w:spacing w:after="0" w:line="360" w:lineRule="auto"/>
        <w:ind w:left="862"/>
        <w:jc w:val="both"/>
        <w:rPr>
          <w:rFonts w:ascii="David" w:hAnsi="David" w:cs="David"/>
          <w:b/>
          <w:bCs/>
          <w:sz w:val="24"/>
          <w:szCs w:val="24"/>
          <w:lang w:bidi="he-IL"/>
        </w:rPr>
      </w:pPr>
    </w:p>
    <w:p w:rsidR="002A1E6F" w:rsidRDefault="002A1E6F" w:rsidP="002A1E6F">
      <w:pPr>
        <w:pStyle w:val="ad"/>
        <w:numPr>
          <w:ilvl w:val="0"/>
          <w:numId w:val="1"/>
        </w:numPr>
        <w:shd w:val="clear" w:color="auto" w:fill="auto"/>
        <w:spacing w:line="360" w:lineRule="auto"/>
        <w:jc w:val="both"/>
        <w:rPr>
          <w:rFonts w:ascii="David" w:hAnsi="David" w:cs="David"/>
          <w:b w:val="0"/>
          <w:bCs w:val="0"/>
          <w:sz w:val="24"/>
          <w:szCs w:val="24"/>
          <w:u w:val="none"/>
        </w:rPr>
      </w:pPr>
      <w:r>
        <w:rPr>
          <w:rFonts w:ascii="David" w:hAnsi="David" w:cs="David"/>
          <w:sz w:val="24"/>
          <w:szCs w:val="24"/>
          <w:rtl/>
        </w:rPr>
        <w:t xml:space="preserve">הוצאות – </w:t>
      </w:r>
      <w:r>
        <w:rPr>
          <w:rFonts w:ascii="David" w:hAnsi="David" w:cs="David"/>
          <w:b w:val="0"/>
          <w:bCs w:val="0"/>
          <w:sz w:val="24"/>
          <w:szCs w:val="24"/>
          <w:u w:val="none"/>
          <w:rtl/>
        </w:rPr>
        <w:t xml:space="preserve">לאחר בחינת היקפו של ההליך ותוצאתו התובע זכאי להוצאותיו בגין ניהול הליך זה. הנתבעת תישא בהוצאות התובע בסך של 58,000 ₪, אשר ישולמו בתוך 30 יום, ולא – יישאו הפרשי הצמדה כדין. יצויין כי אני ערה לכך כי התובע צירף אסמכתאות המעידות כי תשלום שכר הטרחה על ידו עלה בעשרות מונים על ההוצאות שנפסקות על ידי כעת. אולם פסיקת הוצאות נתונה לשיקול דעת בית המשפט בהתחשב בהיקפו של ההליך ותוצאתו. </w:t>
      </w:r>
    </w:p>
    <w:p w:rsidR="002A1E6F" w:rsidRDefault="002A1E6F" w:rsidP="002A1E6F">
      <w:pPr>
        <w:spacing w:line="360" w:lineRule="auto"/>
        <w:ind w:left="-65"/>
        <w:jc w:val="both"/>
        <w:rPr>
          <w:rFonts w:ascii="David" w:hAnsi="David"/>
          <w:b/>
          <w:bCs/>
          <w:u w:val="single"/>
        </w:rPr>
      </w:pPr>
    </w:p>
    <w:p w:rsidR="002A1E6F" w:rsidRDefault="002A1E6F" w:rsidP="002A1E6F">
      <w:pPr>
        <w:pStyle w:val="ad"/>
        <w:numPr>
          <w:ilvl w:val="0"/>
          <w:numId w:val="1"/>
        </w:numPr>
        <w:shd w:val="clear" w:color="auto" w:fill="auto"/>
        <w:spacing w:line="360" w:lineRule="auto"/>
        <w:jc w:val="both"/>
        <w:rPr>
          <w:rFonts w:ascii="David" w:hAnsi="David" w:cs="David"/>
          <w:b w:val="0"/>
          <w:bCs w:val="0"/>
          <w:sz w:val="24"/>
          <w:szCs w:val="24"/>
        </w:rPr>
      </w:pPr>
      <w:r>
        <w:rPr>
          <w:rFonts w:ascii="David" w:hAnsi="David" w:cs="David"/>
          <w:sz w:val="24"/>
          <w:szCs w:val="24"/>
          <w:rtl/>
        </w:rPr>
        <w:t>המזכירות</w:t>
      </w:r>
      <w:r>
        <w:rPr>
          <w:rFonts w:ascii="David" w:hAnsi="David" w:cs="David"/>
          <w:sz w:val="24"/>
          <w:szCs w:val="24"/>
          <w:u w:val="none"/>
          <w:rtl/>
        </w:rPr>
        <w:t xml:space="preserve"> </w:t>
      </w:r>
      <w:r>
        <w:rPr>
          <w:rFonts w:ascii="David" w:hAnsi="David" w:cs="David"/>
          <w:b w:val="0"/>
          <w:bCs w:val="0"/>
          <w:sz w:val="24"/>
          <w:szCs w:val="24"/>
          <w:u w:val="none"/>
          <w:rtl/>
        </w:rPr>
        <w:t>תסגור את התיק.</w:t>
      </w:r>
    </w:p>
    <w:p w:rsidR="002A1E6F" w:rsidRDefault="002A1E6F" w:rsidP="002A1E6F">
      <w:pPr>
        <w:pStyle w:val="af"/>
        <w:bidi/>
        <w:spacing w:after="0" w:line="360" w:lineRule="auto"/>
        <w:jc w:val="both"/>
        <w:rPr>
          <w:rFonts w:ascii="David" w:hAnsi="David" w:cs="David"/>
          <w:b/>
          <w:bCs/>
          <w:sz w:val="24"/>
          <w:szCs w:val="24"/>
          <w:rtl/>
          <w:lang w:bidi="he-I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ד' אייר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25 אפריל 2023</w:t>
          </w:r>
        </w:sdtContent>
      </w:sdt>
      <w:r>
        <w:rPr>
          <w:rFonts w:ascii="Arial" w:hAnsi="Arial"/>
          <w:noProof w:val="0"/>
          <w:rtl/>
        </w:rPr>
        <w:t>, בהעדר הצדדים.</w:t>
      </w:r>
    </w:p>
    <w:p w:rsidR="002914D6" w:rsidRDefault="00B75BD2">
      <w:pPr>
        <w:spacing w:line="360" w:lineRule="auto"/>
        <w:ind w:left="3600" w:firstLine="720"/>
        <w:jc w:val="both"/>
      </w:pPr>
      <w:sdt>
        <w:sdtPr>
          <w:rPr>
            <w:rtl/>
          </w:rPr>
          <w:alias w:val="MergeField"/>
          <w:tag w:val="1237"/>
          <w:id w:val="100081396"/>
        </w:sdtPr>
        <w:sdtEndPr/>
        <w:sdtContent>
          <w:r w:rsidR="00F67A6B">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D83562" w:rsidP="0018337F">
      <w:pPr>
        <w:spacing w:line="360" w:lineRule="auto"/>
        <w:jc w:val="both"/>
        <w:rPr>
          <w:rFonts w:ascii="Arial" w:hAnsi="Arial"/>
          <w:noProof w:val="0"/>
          <w:rtl/>
        </w:rPr>
      </w:pPr>
      <w:r w:rsidRPr="0018337F">
        <w:rPr>
          <w:rFonts w:ascii="Arial" w:hAnsi="Arial" w:hint="eastAsia"/>
          <w:noProof w:val="0"/>
          <w:rtl/>
        </w:rPr>
        <w:t>פסק</w:t>
      </w:r>
      <w:r w:rsidRPr="0018337F">
        <w:rPr>
          <w:rFonts w:ascii="Arial" w:hAnsi="Arial"/>
          <w:noProof w:val="0"/>
          <w:rtl/>
        </w:rPr>
        <w:t xml:space="preserve"> </w:t>
      </w:r>
      <w:r w:rsidRPr="0018337F">
        <w:rPr>
          <w:rFonts w:ascii="Arial" w:hAnsi="Arial" w:hint="eastAsia"/>
          <w:noProof w:val="0"/>
          <w:rtl/>
        </w:rPr>
        <w:t>הדין</w:t>
      </w:r>
      <w:r w:rsidRPr="0018337F">
        <w:rPr>
          <w:rFonts w:ascii="Arial" w:hAnsi="Arial"/>
          <w:noProof w:val="0"/>
          <w:rtl/>
        </w:rPr>
        <w:t xml:space="preserve"> </w:t>
      </w:r>
      <w:r w:rsidRPr="0018337F">
        <w:rPr>
          <w:rFonts w:ascii="Arial" w:hAnsi="Arial" w:hint="eastAsia"/>
          <w:noProof w:val="0"/>
          <w:rtl/>
        </w:rPr>
        <w:t>הותר</w:t>
      </w:r>
      <w:r w:rsidRPr="0018337F">
        <w:rPr>
          <w:rFonts w:ascii="Arial" w:hAnsi="Arial"/>
          <w:noProof w:val="0"/>
          <w:rtl/>
        </w:rPr>
        <w:t xml:space="preserve"> </w:t>
      </w:r>
      <w:r w:rsidRPr="0018337F">
        <w:rPr>
          <w:rFonts w:ascii="Arial" w:hAnsi="Arial" w:hint="eastAsia"/>
          <w:noProof w:val="0"/>
          <w:rtl/>
        </w:rPr>
        <w:t>לפרסום</w:t>
      </w:r>
      <w:r w:rsidRPr="0018337F">
        <w:rPr>
          <w:rFonts w:ascii="Arial" w:hAnsi="Arial"/>
          <w:noProof w:val="0"/>
          <w:rtl/>
        </w:rPr>
        <w:t xml:space="preserve"> </w:t>
      </w:r>
      <w:r w:rsidRPr="0018337F">
        <w:rPr>
          <w:rFonts w:ascii="Arial" w:hAnsi="Arial" w:hint="eastAsia"/>
          <w:noProof w:val="0"/>
          <w:rtl/>
        </w:rPr>
        <w:t>ללא</w:t>
      </w:r>
      <w:r w:rsidRPr="0018337F">
        <w:rPr>
          <w:rFonts w:ascii="Arial" w:hAnsi="Arial"/>
          <w:noProof w:val="0"/>
          <w:rtl/>
        </w:rPr>
        <w:t xml:space="preserve"> </w:t>
      </w:r>
      <w:r w:rsidRPr="0018337F">
        <w:rPr>
          <w:rFonts w:ascii="Arial" w:hAnsi="Arial" w:hint="eastAsia"/>
          <w:noProof w:val="0"/>
          <w:rtl/>
        </w:rPr>
        <w:t>כל</w:t>
      </w:r>
      <w:r w:rsidRPr="0018337F">
        <w:rPr>
          <w:rFonts w:ascii="Arial" w:hAnsi="Arial"/>
          <w:noProof w:val="0"/>
          <w:rtl/>
        </w:rPr>
        <w:t xml:space="preserve"> </w:t>
      </w:r>
      <w:r w:rsidRPr="0018337F">
        <w:rPr>
          <w:rFonts w:ascii="Arial" w:hAnsi="Arial" w:hint="eastAsia"/>
          <w:noProof w:val="0"/>
          <w:rtl/>
        </w:rPr>
        <w:t>פרטים</w:t>
      </w:r>
      <w:r w:rsidRPr="0018337F">
        <w:rPr>
          <w:rFonts w:ascii="Arial" w:hAnsi="Arial"/>
          <w:noProof w:val="0"/>
          <w:rtl/>
        </w:rPr>
        <w:t xml:space="preserve"> </w:t>
      </w:r>
      <w:r w:rsidRPr="0018337F">
        <w:rPr>
          <w:rFonts w:ascii="Arial" w:hAnsi="Arial" w:hint="eastAsia"/>
          <w:noProof w:val="0"/>
          <w:rtl/>
        </w:rPr>
        <w:t>מזהים</w:t>
      </w:r>
      <w:r w:rsidRPr="0018337F">
        <w:rPr>
          <w:rFonts w:ascii="Arial" w:hAnsi="Arial"/>
          <w:noProof w:val="0"/>
          <w:rtl/>
        </w:rPr>
        <w:t xml:space="preserve"> </w:t>
      </w:r>
      <w:r w:rsidRPr="0018337F">
        <w:rPr>
          <w:rFonts w:ascii="Arial" w:hAnsi="Arial" w:hint="eastAsia"/>
          <w:noProof w:val="0"/>
          <w:rtl/>
        </w:rPr>
        <w:t>בהחלטה</w:t>
      </w:r>
      <w:r w:rsidRPr="0018337F">
        <w:rPr>
          <w:rFonts w:ascii="Arial" w:hAnsi="Arial"/>
          <w:noProof w:val="0"/>
          <w:rtl/>
        </w:rPr>
        <w:t xml:space="preserve"> </w:t>
      </w:r>
      <w:r w:rsidRPr="0018337F">
        <w:rPr>
          <w:rFonts w:ascii="Arial" w:hAnsi="Arial" w:hint="eastAsia"/>
          <w:noProof w:val="0"/>
          <w:rtl/>
        </w:rPr>
        <w:t>מיום</w:t>
      </w:r>
      <w:r w:rsidRPr="0018337F">
        <w:rPr>
          <w:rFonts w:ascii="Arial" w:hAnsi="Arial"/>
          <w:noProof w:val="0"/>
          <w:rtl/>
        </w:rPr>
        <w:t xml:space="preserve"> </w:t>
      </w:r>
      <w:r w:rsidR="004A3978" w:rsidRPr="0018337F">
        <w:rPr>
          <w:rFonts w:ascii="Arial" w:hAnsi="Arial" w:hint="cs"/>
          <w:noProof w:val="0"/>
          <w:rtl/>
        </w:rPr>
        <w:t>22.11.23</w:t>
      </w:r>
      <w:r w:rsidR="0018337F">
        <w:rPr>
          <w:rFonts w:ascii="Arial" w:hAnsi="Arial" w:hint="cs"/>
          <w:noProof w:val="0"/>
          <w:rtl/>
        </w:rPr>
        <w:t>.</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BD2" w:rsidRDefault="00B75BD2">
      <w:r>
        <w:separator/>
      </w:r>
    </w:p>
  </w:endnote>
  <w:endnote w:type="continuationSeparator" w:id="0">
    <w:p w:rsidR="00B75BD2" w:rsidRDefault="00B7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906" w:rsidRDefault="0059190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9190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91906">
      <w:rPr>
        <w:rStyle w:val="ab"/>
        <w:rtl/>
      </w:rPr>
      <w:t>29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906" w:rsidRDefault="0059190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BD2" w:rsidRDefault="00B75BD2">
      <w:r>
        <w:separator/>
      </w:r>
    </w:p>
  </w:footnote>
  <w:footnote w:type="continuationSeparator" w:id="0">
    <w:p w:rsidR="00B75BD2" w:rsidRDefault="00B75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906" w:rsidRDefault="005919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bookmarkStart w:id="335" w:name="_GoBack"/>
    <w:tr w:rsidR="002914D6">
      <w:trPr>
        <w:trHeight w:val="337"/>
        <w:jc w:val="center"/>
      </w:trPr>
      <w:tc>
        <w:tcPr>
          <w:tcW w:w="8721" w:type="dxa"/>
          <w:gridSpan w:val="2"/>
        </w:tcPr>
        <w:p w:rsidR="002914D6" w:rsidRDefault="00B75BD2" w:rsidP="00D83562">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33851-05-21</w:t>
              </w:r>
            </w:sdtContent>
          </w:sdt>
          <w:bookmarkEnd w:id="335"/>
          <w:r w:rsidR="00011212">
            <w:rPr>
              <w:b/>
              <w:bCs/>
              <w:noProof w:val="0"/>
              <w:sz w:val="26"/>
              <w:szCs w:val="26"/>
              <w:rtl/>
            </w:rPr>
            <w:t xml:space="preserve"> </w:t>
          </w:r>
          <w:sdt>
            <w:sdtPr>
              <w:rPr>
                <w:rtl/>
              </w:rPr>
              <w:alias w:val="1172"/>
              <w:tag w:val="1172"/>
              <w:id w:val="-673653942"/>
              <w:text w:multiLine="1"/>
            </w:sdtPr>
            <w:sdtEndPr/>
            <w:sdtContent>
              <w:r w:rsidR="00D83562">
                <w:rPr>
                  <w:rFonts w:hint="cs"/>
                  <w:b/>
                  <w:bCs/>
                  <w:noProof w:val="0"/>
                  <w:sz w:val="26"/>
                  <w:szCs w:val="26"/>
                  <w:rtl/>
                </w:rPr>
                <w:t xml:space="preserve">האיש </w:t>
              </w:r>
              <w:r w:rsidR="00D83562">
                <w:rPr>
                  <w:b/>
                  <w:bCs/>
                  <w:noProof w:val="0"/>
                  <w:sz w:val="26"/>
                  <w:szCs w:val="26"/>
                  <w:rtl/>
                </w:rPr>
                <w:t xml:space="preserve">נ' </w:t>
              </w:r>
              <w:r w:rsidR="00D83562">
                <w:rPr>
                  <w:rFonts w:hint="cs"/>
                  <w:b/>
                  <w:bCs/>
                  <w:noProof w:val="0"/>
                  <w:sz w:val="26"/>
                  <w:szCs w:val="26"/>
                  <w:rtl/>
                </w:rPr>
                <w:t>האישה</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906" w:rsidRDefault="005919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F5AE1"/>
    <w:multiLevelType w:val="hybridMultilevel"/>
    <w:tmpl w:val="10DC3800"/>
    <w:lvl w:ilvl="0" w:tplc="C87834E0">
      <w:start w:val="1"/>
      <w:numFmt w:val="decimal"/>
      <w:lvlText w:val="%1."/>
      <w:lvlJc w:val="left"/>
      <w:pPr>
        <w:ind w:left="567" w:hanging="567"/>
      </w:pPr>
      <w:rPr>
        <w:rFonts w:ascii="David" w:hAnsi="David" w:cs="David" w:hint="default"/>
        <w:b/>
        <w:bCs w:val="0"/>
        <w:lang w:bidi="he-IL"/>
      </w:rPr>
    </w:lvl>
    <w:lvl w:ilvl="1" w:tplc="E35E1D4E">
      <w:start w:val="1"/>
      <w:numFmt w:val="lowerLetter"/>
      <w:lvlText w:val="%2."/>
      <w:lvlJc w:val="left"/>
      <w:pPr>
        <w:ind w:left="1440" w:hanging="360"/>
      </w:pPr>
    </w:lvl>
    <w:lvl w:ilvl="2" w:tplc="8C345362">
      <w:start w:val="1"/>
      <w:numFmt w:val="lowerRoman"/>
      <w:lvlText w:val="%3."/>
      <w:lvlJc w:val="right"/>
      <w:pPr>
        <w:ind w:left="2160" w:hanging="180"/>
      </w:pPr>
    </w:lvl>
    <w:lvl w:ilvl="3" w:tplc="4CBE9CC2">
      <w:start w:val="1"/>
      <w:numFmt w:val="decimal"/>
      <w:lvlText w:val="%4."/>
      <w:lvlJc w:val="left"/>
      <w:pPr>
        <w:ind w:left="2880" w:hanging="360"/>
      </w:pPr>
    </w:lvl>
    <w:lvl w:ilvl="4" w:tplc="6AEECDFC">
      <w:start w:val="1"/>
      <w:numFmt w:val="lowerLetter"/>
      <w:lvlText w:val="%5."/>
      <w:lvlJc w:val="left"/>
      <w:pPr>
        <w:ind w:left="3600" w:hanging="360"/>
      </w:pPr>
    </w:lvl>
    <w:lvl w:ilvl="5" w:tplc="ECDEADE0">
      <w:start w:val="1"/>
      <w:numFmt w:val="lowerRoman"/>
      <w:lvlText w:val="%6."/>
      <w:lvlJc w:val="right"/>
      <w:pPr>
        <w:ind w:left="4320" w:hanging="180"/>
      </w:pPr>
    </w:lvl>
    <w:lvl w:ilvl="6" w:tplc="D71E325A">
      <w:start w:val="1"/>
      <w:numFmt w:val="decimal"/>
      <w:lvlText w:val="%7."/>
      <w:lvlJc w:val="left"/>
      <w:pPr>
        <w:ind w:left="5040" w:hanging="360"/>
      </w:pPr>
    </w:lvl>
    <w:lvl w:ilvl="7" w:tplc="19564702">
      <w:start w:val="1"/>
      <w:numFmt w:val="lowerLetter"/>
      <w:lvlText w:val="%8."/>
      <w:lvlJc w:val="left"/>
      <w:pPr>
        <w:ind w:left="5760" w:hanging="360"/>
      </w:pPr>
    </w:lvl>
    <w:lvl w:ilvl="8" w:tplc="8CC03FD0">
      <w:start w:val="1"/>
      <w:numFmt w:val="lowerRoman"/>
      <w:lvlText w:val="%9."/>
      <w:lvlJc w:val="right"/>
      <w:pPr>
        <w:ind w:left="6480" w:hanging="180"/>
      </w:pPr>
    </w:lvl>
  </w:abstractNum>
  <w:abstractNum w:abstractNumId="1" w15:restartNumberingAfterBreak="0">
    <w:nsid w:val="77C339D3"/>
    <w:multiLevelType w:val="hybridMultilevel"/>
    <w:tmpl w:val="FCE68A88"/>
    <w:lvl w:ilvl="0" w:tplc="97A40DFE">
      <w:start w:val="1"/>
      <w:numFmt w:val="hebrew1"/>
      <w:lvlText w:val="%1."/>
      <w:lvlJc w:val="left"/>
      <w:pPr>
        <w:ind w:left="360" w:hanging="360"/>
      </w:pPr>
      <w:rPr>
        <w:strike w:val="0"/>
        <w:dstrike w:val="0"/>
        <w:u w:val="none"/>
        <w:effect w:val="none"/>
      </w:rPr>
    </w:lvl>
    <w:lvl w:ilvl="1" w:tplc="3A308C8E">
      <w:start w:val="1"/>
      <w:numFmt w:val="lowerLetter"/>
      <w:lvlText w:val="%2."/>
      <w:lvlJc w:val="left"/>
      <w:pPr>
        <w:ind w:left="1080" w:hanging="360"/>
      </w:pPr>
    </w:lvl>
    <w:lvl w:ilvl="2" w:tplc="C47EACBA">
      <w:start w:val="1"/>
      <w:numFmt w:val="lowerRoman"/>
      <w:lvlText w:val="%3."/>
      <w:lvlJc w:val="right"/>
      <w:pPr>
        <w:ind w:left="1800" w:hanging="180"/>
      </w:pPr>
    </w:lvl>
    <w:lvl w:ilvl="3" w:tplc="0C94EAC0">
      <w:start w:val="1"/>
      <w:numFmt w:val="decimal"/>
      <w:lvlText w:val="%4."/>
      <w:lvlJc w:val="left"/>
      <w:pPr>
        <w:ind w:left="2520" w:hanging="360"/>
      </w:pPr>
    </w:lvl>
    <w:lvl w:ilvl="4" w:tplc="60CCF6BC">
      <w:start w:val="1"/>
      <w:numFmt w:val="lowerLetter"/>
      <w:lvlText w:val="%5."/>
      <w:lvlJc w:val="left"/>
      <w:pPr>
        <w:ind w:left="3240" w:hanging="360"/>
      </w:pPr>
    </w:lvl>
    <w:lvl w:ilvl="5" w:tplc="4F8C16E0">
      <w:start w:val="1"/>
      <w:numFmt w:val="lowerRoman"/>
      <w:lvlText w:val="%6."/>
      <w:lvlJc w:val="right"/>
      <w:pPr>
        <w:ind w:left="3960" w:hanging="180"/>
      </w:pPr>
    </w:lvl>
    <w:lvl w:ilvl="6" w:tplc="0CD825F4">
      <w:start w:val="1"/>
      <w:numFmt w:val="decimal"/>
      <w:lvlText w:val="%7."/>
      <w:lvlJc w:val="left"/>
      <w:pPr>
        <w:ind w:left="4680" w:hanging="360"/>
      </w:pPr>
    </w:lvl>
    <w:lvl w:ilvl="7" w:tplc="89CE169A">
      <w:start w:val="1"/>
      <w:numFmt w:val="lowerLetter"/>
      <w:lvlText w:val="%8."/>
      <w:lvlJc w:val="left"/>
      <w:pPr>
        <w:ind w:left="5400" w:hanging="360"/>
      </w:pPr>
    </w:lvl>
    <w:lvl w:ilvl="8" w:tplc="82FCA19A">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6A39"/>
    <w:rsid w:val="00124723"/>
    <w:rsid w:val="0018337F"/>
    <w:rsid w:val="001C0233"/>
    <w:rsid w:val="001C682F"/>
    <w:rsid w:val="00265648"/>
    <w:rsid w:val="002914D6"/>
    <w:rsid w:val="002A1E6F"/>
    <w:rsid w:val="002B7552"/>
    <w:rsid w:val="002F5307"/>
    <w:rsid w:val="00345D83"/>
    <w:rsid w:val="0039713F"/>
    <w:rsid w:val="003D1E16"/>
    <w:rsid w:val="0045238F"/>
    <w:rsid w:val="004A3978"/>
    <w:rsid w:val="00504D42"/>
    <w:rsid w:val="005337C9"/>
    <w:rsid w:val="0058182C"/>
    <w:rsid w:val="00591906"/>
    <w:rsid w:val="005A4603"/>
    <w:rsid w:val="005B0BA7"/>
    <w:rsid w:val="00660157"/>
    <w:rsid w:val="00666802"/>
    <w:rsid w:val="006B327F"/>
    <w:rsid w:val="006C281F"/>
    <w:rsid w:val="006C4051"/>
    <w:rsid w:val="006C788F"/>
    <w:rsid w:val="007647A6"/>
    <w:rsid w:val="007C1077"/>
    <w:rsid w:val="007C6BD7"/>
    <w:rsid w:val="00822AA5"/>
    <w:rsid w:val="0087580D"/>
    <w:rsid w:val="0091072C"/>
    <w:rsid w:val="009108D7"/>
    <w:rsid w:val="00A91F3B"/>
    <w:rsid w:val="00AC317D"/>
    <w:rsid w:val="00B10117"/>
    <w:rsid w:val="00B11E8F"/>
    <w:rsid w:val="00B75BD2"/>
    <w:rsid w:val="00BC20A6"/>
    <w:rsid w:val="00BD18F5"/>
    <w:rsid w:val="00BD5B6B"/>
    <w:rsid w:val="00C40239"/>
    <w:rsid w:val="00C6383F"/>
    <w:rsid w:val="00C931BD"/>
    <w:rsid w:val="00CC7561"/>
    <w:rsid w:val="00CF77A3"/>
    <w:rsid w:val="00D358FE"/>
    <w:rsid w:val="00D54B3A"/>
    <w:rsid w:val="00D83562"/>
    <w:rsid w:val="00DA73F2"/>
    <w:rsid w:val="00E55E63"/>
    <w:rsid w:val="00E9298F"/>
    <w:rsid w:val="00F50E07"/>
    <w:rsid w:val="00F67A6B"/>
    <w:rsid w:val="00F706EB"/>
    <w:rsid w:val="00F756A9"/>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16928B-DE01-45FD-9B42-A18D390B0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link w:val="ae"/>
    <w:qFormat/>
    <w:rsid w:val="002A1E6F"/>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2A1E6F"/>
    <w:rPr>
      <w:b/>
      <w:bCs/>
      <w:szCs w:val="28"/>
      <w:u w:val="single"/>
      <w:shd w:val="pct20" w:color="auto" w:fill="FFFFFF"/>
      <w:lang w:eastAsia="he-IL"/>
    </w:rPr>
  </w:style>
  <w:style w:type="paragraph" w:styleId="af">
    <w:name w:val="List Paragraph"/>
    <w:basedOn w:val="a"/>
    <w:uiPriority w:val="34"/>
    <w:qFormat/>
    <w:rsid w:val="002A1E6F"/>
    <w:pPr>
      <w:bidi w:val="0"/>
      <w:spacing w:after="160" w:line="256" w:lineRule="auto"/>
      <w:ind w:left="720"/>
      <w:contextualSpacing/>
    </w:pPr>
    <w:rPr>
      <w:rFonts w:asciiTheme="minorHAnsi" w:eastAsiaTheme="minorHAnsi" w:hAnsiTheme="minorHAnsi" w:cstheme="minorBidi"/>
      <w:noProof w:val="0"/>
      <w:sz w:val="22"/>
      <w:szCs w:val="22"/>
      <w:lang w:bidi="ar-SA"/>
    </w:rPr>
  </w:style>
  <w:style w:type="paragraph" w:customStyle="1" w:styleId="gmail-msolistparagraph">
    <w:name w:val="gmail-msolistparagraph"/>
    <w:basedOn w:val="a"/>
    <w:rsid w:val="002A1E6F"/>
    <w:pPr>
      <w:bidi w:val="0"/>
      <w:spacing w:before="100" w:beforeAutospacing="1" w:after="100" w:afterAutospacing="1"/>
    </w:pPr>
    <w:rPr>
      <w:rFonts w:eastAsiaTheme="minorHAnsi"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89061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10076</Words>
  <Characters>44036</Characters>
  <Application>Microsoft Office Word</Application>
  <DocSecurity>0</DocSecurity>
  <Lines>1000</Lines>
  <Paragraphs>386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2023-12-25T08:35:00Z</dcterms:created>
  <dcterms:modified xsi:type="dcterms:W3CDTF">2023-12-25T08:35:00Z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0de89b1877b536c825e15f9075a8a1f0808902c0d6783248d0d4b386ff63ba28</vt:lpwstr>
  </property>
</Properties>
</file>